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9" w:rsidRDefault="00497869">
      <w:pPr>
        <w:widowControl w:val="0"/>
        <w:autoSpaceDE w:val="0"/>
        <w:autoSpaceDN w:val="0"/>
        <w:adjustRightInd w:val="0"/>
        <w:spacing w:before="99"/>
        <w:ind w:left="1371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01.75pt">
            <v:imagedata r:id="rId7" o:title=""/>
          </v:shape>
        </w:pict>
      </w: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:rsidR="00497869" w:rsidRPr="002041D4" w:rsidRDefault="00497869" w:rsidP="002041D4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2041D4">
        <w:rPr>
          <w:rFonts w:ascii="Arial" w:hAnsi="Arial" w:cs="Arial"/>
          <w:b/>
          <w:caps/>
          <w:sz w:val="48"/>
          <w:szCs w:val="48"/>
        </w:rPr>
        <w:t>Азиатско-Тихоокеанское Сотрудничество</w:t>
      </w:r>
    </w:p>
    <w:p w:rsidR="00497869" w:rsidRPr="002041D4" w:rsidRDefault="00497869" w:rsidP="002041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48"/>
          <w:szCs w:val="48"/>
        </w:rPr>
      </w:pPr>
      <w:r w:rsidRPr="002041D4">
        <w:rPr>
          <w:rFonts w:ascii="Arial" w:hAnsi="Arial" w:cs="Arial"/>
          <w:b/>
          <w:caps/>
          <w:sz w:val="48"/>
          <w:szCs w:val="48"/>
        </w:rPr>
        <w:t>по аккредитации лабораторий</w:t>
      </w: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97869" w:rsidRDefault="00497869">
      <w:pPr>
        <w:widowControl w:val="0"/>
        <w:autoSpaceDE w:val="0"/>
        <w:autoSpaceDN w:val="0"/>
        <w:adjustRightInd w:val="0"/>
        <w:spacing w:before="16" w:line="280" w:lineRule="exact"/>
        <w:rPr>
          <w:rFonts w:ascii="Arial" w:hAnsi="Arial" w:cs="Arial"/>
          <w:sz w:val="28"/>
          <w:szCs w:val="28"/>
        </w:rPr>
      </w:pPr>
    </w:p>
    <w:p w:rsidR="00497869" w:rsidRPr="002041D4" w:rsidRDefault="00497869" w:rsidP="002041D4">
      <w:pPr>
        <w:jc w:val="center"/>
        <w:rPr>
          <w:rFonts w:ascii="Arial" w:hAnsi="Arial" w:cs="Arial"/>
          <w:b/>
          <w:sz w:val="48"/>
          <w:szCs w:val="48"/>
        </w:rPr>
      </w:pPr>
      <w:r w:rsidRPr="002041D4">
        <w:rPr>
          <w:rFonts w:ascii="Arial" w:hAnsi="Arial" w:cs="Arial"/>
          <w:b/>
          <w:sz w:val="48"/>
          <w:szCs w:val="48"/>
        </w:rPr>
        <w:t>Договоренность</w:t>
      </w:r>
    </w:p>
    <w:p w:rsidR="00497869" w:rsidRPr="002041D4" w:rsidRDefault="00497869" w:rsidP="002041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</w:rPr>
        <w:sectPr w:rsidR="00497869" w:rsidRPr="002041D4">
          <w:footerReference w:type="default" r:id="rId8"/>
          <w:pgSz w:w="11920" w:h="16860"/>
          <w:pgMar w:top="1340" w:right="1280" w:bottom="280" w:left="1300" w:header="0" w:footer="415" w:gutter="0"/>
          <w:pgNumType w:start="1"/>
          <w:cols w:space="720"/>
          <w:noEndnote/>
        </w:sectPr>
      </w:pPr>
      <w:r w:rsidRPr="002041D4">
        <w:rPr>
          <w:rFonts w:ascii="Arial" w:hAnsi="Arial" w:cs="Arial"/>
          <w:b/>
          <w:sz w:val="48"/>
          <w:szCs w:val="48"/>
        </w:rPr>
        <w:t>о взаимном признании</w:t>
      </w:r>
    </w:p>
    <w:p w:rsidR="00497869" w:rsidRPr="002041D4" w:rsidRDefault="00497869" w:rsidP="002041D4">
      <w:pPr>
        <w:ind w:left="142"/>
        <w:rPr>
          <w:rFonts w:ascii="Arial" w:hAnsi="Arial" w:cs="Arial"/>
          <w:b/>
          <w:sz w:val="28"/>
          <w:szCs w:val="28"/>
        </w:rPr>
      </w:pPr>
      <w:r w:rsidRPr="002041D4">
        <w:rPr>
          <w:rFonts w:ascii="Arial" w:hAnsi="Arial" w:cs="Arial"/>
          <w:b/>
          <w:sz w:val="28"/>
          <w:szCs w:val="28"/>
        </w:rPr>
        <w:t>ПРЕАМБУЛА</w:t>
      </w:r>
    </w:p>
    <w:p w:rsidR="00497869" w:rsidRDefault="00497869" w:rsidP="002041D4">
      <w:pPr>
        <w:ind w:left="142"/>
        <w:rPr>
          <w:rFonts w:ascii="Arial" w:hAnsi="Arial" w:cs="Arial"/>
          <w:sz w:val="22"/>
          <w:szCs w:val="22"/>
        </w:rPr>
      </w:pPr>
    </w:p>
    <w:p w:rsidR="00497869" w:rsidRPr="00570352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>Азиатско-Тихоокеанское Сотрудничество по аккредитации лабораторий (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) является организацией, объединяющей органы по аккредитации лабораторий, изготовителей стандартных образцов, органов инспекции и органов по оценке компетентности Азиатско-Тихоокеанского региона.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была создана в апреле 1995 года, когда 20 органов по аккредитации стран региона подписали Меморандум о Взаимопонимании (</w:t>
      </w:r>
      <w:r w:rsidRPr="00570352">
        <w:rPr>
          <w:rFonts w:ascii="Arial" w:hAnsi="Arial" w:cs="Arial"/>
          <w:sz w:val="22"/>
          <w:szCs w:val="22"/>
          <w:lang w:val="en-US"/>
        </w:rPr>
        <w:t>MOU</w:t>
      </w:r>
      <w:r w:rsidRPr="00570352">
        <w:rPr>
          <w:rFonts w:ascii="Arial" w:hAnsi="Arial" w:cs="Arial"/>
          <w:sz w:val="22"/>
          <w:szCs w:val="22"/>
        </w:rPr>
        <w:t xml:space="preserve">). В октябре 2006 года организация была зарегистрирована в Новой Зеландии, тогда же была принята Конституция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. </w:t>
      </w:r>
    </w:p>
    <w:p w:rsidR="00497869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В соответствии с Конституцией члены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призваны развивать сотрудничество с целью повышения качества испытаний, калибровок, инспекционного контроля и иной деятельности (включая производство стандартных образцов и услуги органов по оценке компетентности) в странах региона, а также всемерно содействовать развитию торговых отношений между странами на региональном и международном уровнях. </w:t>
      </w:r>
    </w:p>
    <w:p w:rsidR="00497869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Как Специализированный Региональный Орган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оказывает содействие Подкомитету </w:t>
      </w:r>
      <w:r w:rsidRPr="00570352">
        <w:rPr>
          <w:rFonts w:ascii="Arial" w:hAnsi="Arial" w:cs="Arial"/>
          <w:sz w:val="22"/>
          <w:szCs w:val="22"/>
          <w:lang w:val="en-US"/>
        </w:rPr>
        <w:t>APEC</w:t>
      </w:r>
      <w:r w:rsidRPr="00570352">
        <w:rPr>
          <w:rFonts w:ascii="Arial" w:hAnsi="Arial" w:cs="Arial"/>
          <w:sz w:val="22"/>
          <w:szCs w:val="22"/>
        </w:rPr>
        <w:t xml:space="preserve"> по стандартам и соответствию (</w:t>
      </w:r>
      <w:r w:rsidRPr="00570352">
        <w:rPr>
          <w:rFonts w:ascii="Arial" w:hAnsi="Arial" w:cs="Arial"/>
          <w:sz w:val="22"/>
          <w:szCs w:val="22"/>
          <w:lang w:val="en-US"/>
        </w:rPr>
        <w:t>SCSC</w:t>
      </w:r>
      <w:r w:rsidRPr="00570352">
        <w:rPr>
          <w:rFonts w:ascii="Arial" w:hAnsi="Arial" w:cs="Arial"/>
          <w:sz w:val="22"/>
          <w:szCs w:val="22"/>
        </w:rPr>
        <w:t xml:space="preserve">) в деятельности по либерализации торговли. </w:t>
      </w:r>
    </w:p>
    <w:p w:rsidR="00497869" w:rsidRPr="00570352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>Настоящий документ содержит описание положений Договоренности о Взаимном Признании (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), в рамках которой каждый подписавший ее участник в пределах области его компетентности признает на взаимной основе свидетельства об аккредитации, выдаваемые другими участниками Договоренности. </w:t>
      </w:r>
    </w:p>
    <w:p w:rsidR="00497869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Области признания каждого участника (испытания; калибровка;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 xml:space="preserve"> 15189; инспекции; производство стандартных образцов; услуги по проведению испытаний) приведены на сайте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570352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Pr="0057035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570352">
          <w:rPr>
            <w:rStyle w:val="Hyperlink"/>
            <w:rFonts w:ascii="Arial" w:hAnsi="Arial" w:cs="Arial"/>
            <w:sz w:val="22"/>
            <w:szCs w:val="22"/>
            <w:lang w:val="en-US"/>
          </w:rPr>
          <w:t>aplac</w:t>
        </w:r>
        <w:r w:rsidRPr="0057035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570352">
          <w:rPr>
            <w:rStyle w:val="Hyperlink"/>
            <w:rFonts w:ascii="Arial" w:hAnsi="Arial" w:cs="Arial"/>
            <w:sz w:val="22"/>
            <w:szCs w:val="22"/>
            <w:lang w:val="en-US"/>
          </w:rPr>
          <w:t>org</w:t>
        </w:r>
      </w:hyperlink>
      <w:r w:rsidRPr="00570352">
        <w:rPr>
          <w:rFonts w:ascii="Arial" w:hAnsi="Arial" w:cs="Arial"/>
          <w:sz w:val="22"/>
          <w:szCs w:val="22"/>
        </w:rPr>
        <w:t xml:space="preserve">) и на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SEC</w:t>
      </w:r>
      <w:r w:rsidRPr="00570352">
        <w:rPr>
          <w:rFonts w:ascii="Arial" w:hAnsi="Arial" w:cs="Arial"/>
          <w:sz w:val="22"/>
          <w:szCs w:val="22"/>
        </w:rPr>
        <w:t xml:space="preserve"> 039.</w:t>
      </w:r>
    </w:p>
    <w:p w:rsidR="00497869" w:rsidRPr="00570352" w:rsidRDefault="00497869" w:rsidP="002041D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Pr="002041D4" w:rsidRDefault="00497869" w:rsidP="002041D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8"/>
          <w:szCs w:val="28"/>
        </w:rPr>
      </w:pPr>
      <w:r w:rsidRPr="00570352">
        <w:rPr>
          <w:rFonts w:ascii="Arial" w:hAnsi="Arial" w:cs="Arial"/>
          <w:sz w:val="22"/>
          <w:szCs w:val="22"/>
        </w:rPr>
        <w:t>Настоящая Договоренность (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>) не отменяет требований о признании, устанавливаемых законами и регламентами стран-участниц</w:t>
      </w:r>
      <w:r w:rsidRPr="002041D4">
        <w:rPr>
          <w:rFonts w:ascii="Arial" w:hAnsi="Arial" w:cs="Arial"/>
          <w:bCs/>
          <w:sz w:val="22"/>
          <w:szCs w:val="22"/>
        </w:rPr>
        <w:t>.</w:t>
      </w:r>
    </w:p>
    <w:p w:rsidR="00497869" w:rsidRPr="002041D4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97869" w:rsidRPr="002041D4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97869" w:rsidRDefault="00497869" w:rsidP="00AA36D7">
      <w:pPr>
        <w:ind w:left="142"/>
        <w:rPr>
          <w:rFonts w:ascii="Arial" w:hAnsi="Arial" w:cs="Arial"/>
          <w:b/>
          <w:sz w:val="28"/>
          <w:szCs w:val="28"/>
        </w:rPr>
      </w:pPr>
      <w:r w:rsidRPr="00AA36D7">
        <w:rPr>
          <w:rFonts w:ascii="Arial" w:hAnsi="Arial" w:cs="Arial"/>
          <w:b/>
          <w:sz w:val="28"/>
          <w:szCs w:val="28"/>
        </w:rPr>
        <w:t>ОСНОВНЫЕ ЭЛЕМЕНТЫ ВЗАИМНОГО ДОВЕРИЯ</w:t>
      </w:r>
    </w:p>
    <w:p w:rsidR="00497869" w:rsidRPr="00AA36D7" w:rsidRDefault="00497869" w:rsidP="00AA36D7">
      <w:pPr>
        <w:ind w:left="142"/>
        <w:rPr>
          <w:rFonts w:ascii="Arial" w:hAnsi="Arial" w:cs="Arial"/>
          <w:b/>
          <w:sz w:val="28"/>
          <w:szCs w:val="28"/>
        </w:rPr>
      </w:pPr>
    </w:p>
    <w:p w:rsidR="00497869" w:rsidRDefault="00497869" w:rsidP="00AA36D7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Перечисленные ниже основные элементы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 содействуют поддержанию взаимного доверия между органами по аккредитации - участниками Договоренности. Данные элементы призваны обеспечивать соответствие требованиям, устанавливаемым в целях создания и поддержания взаимного доверия к технической компетентности участвующих в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органов по аккредитации, а также аккредитованных ими лабораторий, органов инспекции, изготовителей стандартных образцов и органов по оценке компетентности. Среди них:</w:t>
      </w:r>
    </w:p>
    <w:p w:rsidR="00497869" w:rsidRPr="00570352" w:rsidRDefault="00497869" w:rsidP="00AA36D7">
      <w:pPr>
        <w:ind w:left="142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Обмен информацией о деятельности участвующих в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органов по аккредитации лабораторий, органов инспекции, изготовителей стандартных образцов и органов по оценке компетентности. </w:t>
      </w:r>
    </w:p>
    <w:p w:rsidR="00497869" w:rsidRPr="00570352" w:rsidRDefault="00497869" w:rsidP="002D70F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Участие в работе и принятии решений Генеральной Ассамблеи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, в том числе в голосовании по переписке. </w:t>
      </w:r>
    </w:p>
    <w:p w:rsidR="00497869" w:rsidRPr="00570352" w:rsidRDefault="00497869" w:rsidP="002D70F8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Участие в международных программах сличения лабораторий и проверки компетентности. </w:t>
      </w:r>
    </w:p>
    <w:p w:rsidR="00497869" w:rsidRDefault="00497869" w:rsidP="003C5C80">
      <w:pPr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3C5C80">
      <w:pPr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Участие в технической и текущей работе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, связанной с аккредитацией испытательных (включая медицинские) и калибровочных лабораторий, органов инспекции, изготовителей стандартных образцов и органов по оценке компетентности в различных областях техники. </w:t>
      </w:r>
    </w:p>
    <w:p w:rsidR="00497869" w:rsidRDefault="00497869" w:rsidP="002D70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Проведение оценки кандидатов на участие в Договоренности на соответствие требованиям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>/</w:t>
      </w:r>
      <w:r w:rsidRPr="00570352">
        <w:rPr>
          <w:rFonts w:ascii="Arial" w:hAnsi="Arial" w:cs="Arial"/>
          <w:sz w:val="22"/>
          <w:szCs w:val="22"/>
          <w:lang w:val="en-US"/>
        </w:rPr>
        <w:t>IEC</w:t>
      </w:r>
      <w:r w:rsidRPr="00570352">
        <w:rPr>
          <w:rFonts w:ascii="Arial" w:hAnsi="Arial" w:cs="Arial"/>
          <w:sz w:val="22"/>
          <w:szCs w:val="22"/>
        </w:rPr>
        <w:t xml:space="preserve"> 17011 «Оценка соответствия. Общие требования к органам по аккредитации, аккредитующим органы по оценке соответствия» на местах специально сформированными группами экспертов, действующими в соответствии с требованиями нормативных документов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и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</w:t>
      </w:r>
      <w:r w:rsidRPr="00570352">
        <w:rPr>
          <w:rFonts w:ascii="Arial" w:hAnsi="Arial" w:cs="Arial"/>
          <w:sz w:val="22"/>
          <w:szCs w:val="22"/>
        </w:rPr>
        <w:t xml:space="preserve"> 001 «Процедуры по созданию и поддержанию взаимного доверия между органами по аккредитации в рамках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Договоренности о взаимном признании». </w:t>
      </w:r>
    </w:p>
    <w:p w:rsidR="00497869" w:rsidRPr="00570352" w:rsidRDefault="00497869" w:rsidP="002D70F8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Проведение периодической, в среднем раз в четыре года, оценки участников Договоренности на соответствие требованиям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>/</w:t>
      </w:r>
      <w:r w:rsidRPr="00570352">
        <w:rPr>
          <w:rFonts w:ascii="Arial" w:hAnsi="Arial" w:cs="Arial"/>
          <w:sz w:val="22"/>
          <w:szCs w:val="22"/>
          <w:lang w:val="en-US"/>
        </w:rPr>
        <w:t>IEC</w:t>
      </w:r>
      <w:r w:rsidRPr="00570352">
        <w:rPr>
          <w:rFonts w:ascii="Arial" w:hAnsi="Arial" w:cs="Arial"/>
          <w:sz w:val="22"/>
          <w:szCs w:val="22"/>
        </w:rPr>
        <w:t xml:space="preserve"> 17011.</w:t>
      </w:r>
    </w:p>
    <w:p w:rsidR="00497869" w:rsidRPr="00570352" w:rsidRDefault="00497869" w:rsidP="002D70F8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502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>Проверка качества оценок кандидата на участие в Договоренности аккредитованных им или подавших заявку на аккредитацию:</w:t>
      </w:r>
    </w:p>
    <w:p w:rsidR="00497869" w:rsidRPr="00570352" w:rsidRDefault="00497869" w:rsidP="002D70F8">
      <w:pPr>
        <w:numPr>
          <w:ilvl w:val="1"/>
          <w:numId w:val="1"/>
        </w:numPr>
        <w:tabs>
          <w:tab w:val="clear" w:pos="1582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лабораторий с целью подтверждения их соответствия требованиям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>/</w:t>
      </w:r>
      <w:r w:rsidRPr="00570352">
        <w:rPr>
          <w:rFonts w:ascii="Arial" w:hAnsi="Arial" w:cs="Arial"/>
          <w:sz w:val="22"/>
          <w:szCs w:val="22"/>
          <w:lang w:val="en-US"/>
        </w:rPr>
        <w:t>IEC</w:t>
      </w:r>
      <w:r w:rsidRPr="00570352">
        <w:rPr>
          <w:rFonts w:ascii="Arial" w:hAnsi="Arial" w:cs="Arial"/>
          <w:sz w:val="22"/>
          <w:szCs w:val="22"/>
        </w:rPr>
        <w:t xml:space="preserve"> 17025 «Общие требования к компетентности калибровочных и испытательных лабораторий» или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 xml:space="preserve"> 15189 «Лаборатории медицинские – Требования к качеству и компетентности» (для медицинских лабораторий);</w:t>
      </w:r>
    </w:p>
    <w:p w:rsidR="00497869" w:rsidRPr="00570352" w:rsidRDefault="00497869" w:rsidP="002D70F8">
      <w:pPr>
        <w:numPr>
          <w:ilvl w:val="1"/>
          <w:numId w:val="1"/>
        </w:numPr>
        <w:tabs>
          <w:tab w:val="clear" w:pos="1582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органов инспекции с целью подтверждения их соответствия требованиям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>/</w:t>
      </w:r>
      <w:r w:rsidRPr="00570352">
        <w:rPr>
          <w:rFonts w:ascii="Arial" w:hAnsi="Arial" w:cs="Arial"/>
          <w:sz w:val="22"/>
          <w:szCs w:val="22"/>
          <w:lang w:val="en-US"/>
        </w:rPr>
        <w:t>IEC</w:t>
      </w:r>
      <w:r w:rsidRPr="00570352">
        <w:rPr>
          <w:rFonts w:ascii="Arial" w:hAnsi="Arial" w:cs="Arial"/>
          <w:sz w:val="22"/>
          <w:szCs w:val="22"/>
        </w:rPr>
        <w:t xml:space="preserve"> 17020 «Оценка соответствия. Требования к работе различных типов органов инспекции»;</w:t>
      </w:r>
    </w:p>
    <w:p w:rsidR="00497869" w:rsidRPr="00570352" w:rsidRDefault="00497869" w:rsidP="002D70F8">
      <w:pPr>
        <w:numPr>
          <w:ilvl w:val="1"/>
          <w:numId w:val="1"/>
        </w:numPr>
        <w:tabs>
          <w:tab w:val="clear" w:pos="1582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изготовителей стандартных образцов с целью подтверждения их соответствия требованиям Руководства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 xml:space="preserve"> 34 «Общие требования к компетентности изготовителей стандартных образцов» и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>/</w:t>
      </w:r>
      <w:r w:rsidRPr="00570352">
        <w:rPr>
          <w:rFonts w:ascii="Arial" w:hAnsi="Arial" w:cs="Arial"/>
          <w:sz w:val="22"/>
          <w:szCs w:val="22"/>
          <w:lang w:val="en-US"/>
        </w:rPr>
        <w:t>IEC</w:t>
      </w:r>
      <w:r w:rsidRPr="00570352">
        <w:rPr>
          <w:rFonts w:ascii="Arial" w:hAnsi="Arial" w:cs="Arial"/>
          <w:sz w:val="22"/>
          <w:szCs w:val="22"/>
        </w:rPr>
        <w:t xml:space="preserve"> 17025; </w:t>
      </w:r>
    </w:p>
    <w:p w:rsidR="00497869" w:rsidRPr="00570352" w:rsidRDefault="00497869" w:rsidP="002D70F8">
      <w:pPr>
        <w:numPr>
          <w:ilvl w:val="1"/>
          <w:numId w:val="1"/>
        </w:numPr>
        <w:tabs>
          <w:tab w:val="clear" w:pos="1582"/>
          <w:tab w:val="num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органов по оценке компетентности с целью подтверждения их соответствия требованиям стандарта </w:t>
      </w:r>
      <w:r w:rsidRPr="00570352">
        <w:rPr>
          <w:rFonts w:ascii="Arial" w:hAnsi="Arial" w:cs="Arial"/>
          <w:sz w:val="22"/>
          <w:szCs w:val="22"/>
          <w:lang w:val="en-US"/>
        </w:rPr>
        <w:t>ISO</w:t>
      </w:r>
      <w:r w:rsidRPr="00570352">
        <w:rPr>
          <w:rFonts w:ascii="Arial" w:hAnsi="Arial" w:cs="Arial"/>
          <w:sz w:val="22"/>
          <w:szCs w:val="22"/>
        </w:rPr>
        <w:t>/</w:t>
      </w:r>
      <w:r w:rsidRPr="00570352">
        <w:rPr>
          <w:rFonts w:ascii="Arial" w:hAnsi="Arial" w:cs="Arial"/>
          <w:sz w:val="22"/>
          <w:szCs w:val="22"/>
          <w:lang w:val="en-US"/>
        </w:rPr>
        <w:t>IEC</w:t>
      </w:r>
      <w:r w:rsidRPr="00570352">
        <w:rPr>
          <w:rFonts w:ascii="Arial" w:hAnsi="Arial" w:cs="Arial"/>
          <w:sz w:val="22"/>
          <w:szCs w:val="22"/>
        </w:rPr>
        <w:t xml:space="preserve"> «Оценка соответствия – Основные требования к проведению проверки квалификации».</w:t>
      </w:r>
    </w:p>
    <w:p w:rsidR="00497869" w:rsidRPr="00570352" w:rsidRDefault="00497869" w:rsidP="003C5C80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Заявки, оценки, решения и поддержание соответствия в части, касающейся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, проводятся и оформляются согласно требованиям документа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</w:t>
      </w:r>
      <w:r w:rsidRPr="00570352">
        <w:rPr>
          <w:rFonts w:ascii="Arial" w:hAnsi="Arial" w:cs="Arial"/>
          <w:sz w:val="22"/>
          <w:szCs w:val="22"/>
        </w:rPr>
        <w:t xml:space="preserve"> 001 «Процедуры по созданию и поддержанию взаимного доверия между органами по аккредитации в рамках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Договоренности о Взаимном Признании» и документа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</w:t>
      </w:r>
      <w:r w:rsidRPr="00570352">
        <w:rPr>
          <w:rFonts w:ascii="Arial" w:hAnsi="Arial" w:cs="Arial"/>
          <w:sz w:val="22"/>
          <w:szCs w:val="22"/>
        </w:rPr>
        <w:t xml:space="preserve"> 008, а также «Правил работы» Совета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. </w:t>
      </w:r>
    </w:p>
    <w:p w:rsidR="00497869" w:rsidRPr="00570352" w:rsidRDefault="00497869" w:rsidP="002D70F8">
      <w:pPr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numPr>
          <w:ilvl w:val="0"/>
          <w:numId w:val="1"/>
        </w:numPr>
        <w:tabs>
          <w:tab w:val="clear" w:pos="86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Любая информация, полученная в ходе оценки соответствия заявителя или периодической переоценки участника Договоренности, становится доступной для всех участников Договоренности на конфиденциальной основе. </w:t>
      </w:r>
    </w:p>
    <w:p w:rsidR="00497869" w:rsidRPr="00570352" w:rsidRDefault="00497869" w:rsidP="002D70F8">
      <w:pPr>
        <w:ind w:left="-502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2D70F8">
      <w:pPr>
        <w:numPr>
          <w:ilvl w:val="0"/>
          <w:numId w:val="1"/>
        </w:numPr>
        <w:tabs>
          <w:tab w:val="clear" w:pos="86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Компетентность национальных измерительных институтов является гарантией заявляемой аккредитованными лабораториями, органами инспекции, изготовителями стандартных образцов и органами по оценке компетентности прослеживаемости измерений и основой для проводимых </w:t>
      </w:r>
      <w:r w:rsidRPr="00570352">
        <w:rPr>
          <w:rFonts w:ascii="Arial" w:hAnsi="Arial" w:cs="Arial"/>
          <w:sz w:val="22"/>
          <w:szCs w:val="22"/>
          <w:lang w:val="en-US"/>
        </w:rPr>
        <w:t>CIPM</w:t>
      </w:r>
      <w:r w:rsidRPr="00570352">
        <w:rPr>
          <w:rFonts w:ascii="Arial" w:hAnsi="Arial" w:cs="Arial"/>
          <w:sz w:val="22"/>
          <w:szCs w:val="22"/>
        </w:rPr>
        <w:t xml:space="preserve"> и региональными метрологическими организациями сличений. </w:t>
      </w:r>
    </w:p>
    <w:p w:rsidR="00497869" w:rsidRDefault="00497869" w:rsidP="002D70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7869" w:rsidRDefault="00497869" w:rsidP="002D70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7869" w:rsidRDefault="00497869" w:rsidP="002D70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7869" w:rsidRDefault="00497869" w:rsidP="002D70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7869" w:rsidRDefault="00497869" w:rsidP="002D70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97869" w:rsidRDefault="00497869" w:rsidP="00831DB9">
      <w:pPr>
        <w:ind w:left="142"/>
        <w:rPr>
          <w:rFonts w:ascii="Arial" w:hAnsi="Arial" w:cs="Arial"/>
          <w:b/>
          <w:sz w:val="28"/>
          <w:szCs w:val="28"/>
        </w:rPr>
      </w:pPr>
      <w:r w:rsidRPr="00831DB9">
        <w:rPr>
          <w:rFonts w:ascii="Arial" w:hAnsi="Arial" w:cs="Arial"/>
          <w:b/>
          <w:sz w:val="28"/>
          <w:szCs w:val="28"/>
        </w:rPr>
        <w:t>ДОГОВОРЕННОСТЬ</w:t>
      </w:r>
    </w:p>
    <w:p w:rsidR="00497869" w:rsidRDefault="00497869" w:rsidP="00831DB9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831DB9">
      <w:pPr>
        <w:ind w:left="142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Каждый орган по аккредитации, выполняющий требования Основных Элементов Взаимного Доверия к Компетентности и подписавший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>, становится участником следующей Договоренности:</w:t>
      </w:r>
    </w:p>
    <w:p w:rsidR="00497869" w:rsidRPr="00570352" w:rsidRDefault="00497869" w:rsidP="00831DB9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2D70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Каждый подписавший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 xml:space="preserve"> </w:t>
      </w:r>
      <w:r w:rsidRPr="00570352">
        <w:rPr>
          <w:rFonts w:ascii="Arial" w:hAnsi="Arial" w:cs="Arial"/>
          <w:lang w:val="en-US"/>
        </w:rPr>
        <w:t>MRA</w:t>
      </w:r>
      <w:r w:rsidRPr="00570352">
        <w:rPr>
          <w:rFonts w:ascii="Arial" w:hAnsi="Arial" w:cs="Arial"/>
        </w:rPr>
        <w:t xml:space="preserve"> орган по аккредитации в области испытаний, калибровки,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 xml:space="preserve"> 15189, инспекции, изготовления стандартных образцов и услуг по оценке компетентности:</w:t>
      </w:r>
    </w:p>
    <w:p w:rsidR="00497869" w:rsidRDefault="00497869" w:rsidP="002D70F8">
      <w:pPr>
        <w:pStyle w:val="ListParagraph"/>
        <w:spacing w:after="0" w:line="240" w:lineRule="auto"/>
        <w:ind w:left="142"/>
        <w:rPr>
          <w:rFonts w:ascii="Arial" w:hAnsi="Arial" w:cs="Arial"/>
        </w:rPr>
      </w:pPr>
    </w:p>
    <w:p w:rsidR="00497869" w:rsidRPr="00570352" w:rsidRDefault="00497869" w:rsidP="002D70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>использует эквивалентные процедуры при аккредитации:</w:t>
      </w:r>
    </w:p>
    <w:p w:rsidR="00497869" w:rsidRPr="00570352" w:rsidRDefault="00497869" w:rsidP="002D70F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лабораторий на соответствие требованиям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17011, других нормативных документов, предусмотренных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 xml:space="preserve"> </w:t>
      </w:r>
      <w:r w:rsidRPr="00570352">
        <w:rPr>
          <w:rFonts w:ascii="Arial" w:hAnsi="Arial" w:cs="Arial"/>
          <w:lang w:val="en-US"/>
        </w:rPr>
        <w:t>MR</w:t>
      </w:r>
      <w:r w:rsidRPr="00570352">
        <w:rPr>
          <w:rFonts w:ascii="Arial" w:hAnsi="Arial" w:cs="Arial"/>
        </w:rPr>
        <w:t xml:space="preserve"> 001 и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17025 или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 xml:space="preserve"> 15189 для медицинских лабораторий;</w:t>
      </w:r>
    </w:p>
    <w:p w:rsidR="00497869" w:rsidRPr="00570352" w:rsidRDefault="00497869" w:rsidP="002D70F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органов инспекции на соответствие требованиям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17011, других нормативных документов, предусмотренных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 xml:space="preserve"> </w:t>
      </w:r>
      <w:r w:rsidRPr="00570352">
        <w:rPr>
          <w:rFonts w:ascii="Arial" w:hAnsi="Arial" w:cs="Arial"/>
          <w:lang w:val="en-US"/>
        </w:rPr>
        <w:t>MR</w:t>
      </w:r>
      <w:r w:rsidRPr="00570352">
        <w:rPr>
          <w:rFonts w:ascii="Arial" w:hAnsi="Arial" w:cs="Arial"/>
        </w:rPr>
        <w:t xml:space="preserve"> 001 и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17020;</w:t>
      </w:r>
    </w:p>
    <w:p w:rsidR="00497869" w:rsidRPr="00570352" w:rsidRDefault="00497869" w:rsidP="002D70F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изготовителей стандартных образцов на соответствие требованиям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17011, других нормативных документов, предусмотренных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 xml:space="preserve"> </w:t>
      </w:r>
      <w:r w:rsidRPr="00570352">
        <w:rPr>
          <w:rFonts w:ascii="Arial" w:hAnsi="Arial" w:cs="Arial"/>
          <w:lang w:val="en-US"/>
        </w:rPr>
        <w:t>MR</w:t>
      </w:r>
      <w:r w:rsidRPr="00570352">
        <w:rPr>
          <w:rFonts w:ascii="Arial" w:hAnsi="Arial" w:cs="Arial"/>
        </w:rPr>
        <w:t xml:space="preserve"> 001 и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 xml:space="preserve"> Руководством 34;</w:t>
      </w:r>
    </w:p>
    <w:p w:rsidR="00497869" w:rsidRDefault="00497869" w:rsidP="002D70F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органов по оценке компетентности на соответствие требованиям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17011, других нормативных документов, предусмотренных </w:t>
      </w:r>
      <w:r w:rsidRPr="00570352">
        <w:rPr>
          <w:rFonts w:ascii="Arial" w:hAnsi="Arial" w:cs="Arial"/>
          <w:lang w:val="en-US"/>
        </w:rPr>
        <w:t>MR</w:t>
      </w:r>
      <w:r w:rsidRPr="00570352">
        <w:rPr>
          <w:rFonts w:ascii="Arial" w:hAnsi="Arial" w:cs="Arial"/>
        </w:rPr>
        <w:t xml:space="preserve"> 001 и </w:t>
      </w:r>
      <w:r w:rsidRPr="00570352">
        <w:rPr>
          <w:rFonts w:ascii="Arial" w:hAnsi="Arial" w:cs="Arial"/>
          <w:lang w:val="en-US"/>
        </w:rPr>
        <w:t>ISO</w:t>
      </w:r>
      <w:r w:rsidRPr="00570352">
        <w:rPr>
          <w:rFonts w:ascii="Arial" w:hAnsi="Arial" w:cs="Arial"/>
        </w:rPr>
        <w:t>/</w:t>
      </w:r>
      <w:r w:rsidRPr="00570352">
        <w:rPr>
          <w:rFonts w:ascii="Arial" w:hAnsi="Arial" w:cs="Arial"/>
          <w:lang w:val="en-US"/>
        </w:rPr>
        <w:t>IEC</w:t>
      </w:r>
      <w:r w:rsidRPr="00570352">
        <w:rPr>
          <w:rFonts w:ascii="Arial" w:hAnsi="Arial" w:cs="Arial"/>
        </w:rPr>
        <w:t xml:space="preserve"> 17043;</w:t>
      </w:r>
    </w:p>
    <w:p w:rsidR="00497869" w:rsidRPr="00570352" w:rsidRDefault="00497869" w:rsidP="002D70F8">
      <w:pPr>
        <w:pStyle w:val="ListParagraph"/>
        <w:spacing w:after="0" w:line="240" w:lineRule="auto"/>
        <w:ind w:left="862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>признает в пределах своей области признания в рамках настоящей Договоренности аккредитации лабораторий, органов инспекции, изготовителей стандартных образцов и органов по оценке компетентности других участников Договоренности как эквивалентные собственным аккредитациям;</w:t>
      </w:r>
    </w:p>
    <w:p w:rsidR="00497869" w:rsidRPr="00570352" w:rsidRDefault="00497869" w:rsidP="002D70F8">
      <w:pPr>
        <w:pStyle w:val="ListParagraph"/>
        <w:spacing w:after="0" w:line="240" w:lineRule="auto"/>
        <w:ind w:left="502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>принимает и использует заверенные протоколы испытаний, сертификаты калибровок и протоколы проверок, выданные лабораториями и органами инспекции, заверенные аттестаты стандартных образцов и заключения, подготовленные изготовителями стандартных образцов и заверенные протоколы испытаний, проводимых в рамках оценки компетентности, выданные органами по оценке компетентности, аккредитованными другими участниками Договоренности, так же как он принимает заверенные протоколы испытаний, сертификаты калибровки, протоколы проверок, аттестаты стандартных образцов и протоколы испытаний, проводимых в рамках оценки компетентности, выданные аккредитованными им лабораториями, органами инспекции, изготовителями стандартных образцов и органами по оценке компетентности;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>рекомендует и поддерживает признание конечными пользователями своей страны заверенных протоколов испытаний, сертификатов калибровки, протоколов инспекционных проверок, аттестатов стандартных образцов и протоколов испытаний, проводимых в рамках оценки компетентности, выданных организациями, аккредитованными другими участниками Договоренности;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>рассматривает претензии других участников Договоренности, связанные с заверенными протоколами испытаний или сертификатами калибровки, выданными аккредитованными им испытательными и калибровочными лабораториями, заверенными протоколами инспекционных проверок, выданными аккредитованными им органами инспекции, заверенными аттестатами стандартных образцов, выданными аккредитованными им изготовителями стандартных образцов, и заверенными протоколами испытаний, проводимых в рамках оценки компетентности, выданными аккредитованными им органами по оценке компетентности;</w:t>
      </w: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участвует в работе Совета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 xml:space="preserve"> </w:t>
      </w:r>
      <w:r w:rsidRPr="00570352">
        <w:rPr>
          <w:rFonts w:ascii="Arial" w:hAnsi="Arial" w:cs="Arial"/>
          <w:lang w:val="en-US"/>
        </w:rPr>
        <w:t>MRA</w:t>
      </w:r>
      <w:r w:rsidRPr="00570352">
        <w:rPr>
          <w:rFonts w:ascii="Arial" w:hAnsi="Arial" w:cs="Arial"/>
        </w:rPr>
        <w:t>;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участвует в работе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>, в том числе в проводимом организацией голосовании;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подбирает экспертов для проведения оценки и переоценки органов по аккредитации сообразно собственным возможностям и периодически возникающим потребностям Совета </w:t>
      </w:r>
      <w:r w:rsidRPr="00570352">
        <w:rPr>
          <w:rFonts w:ascii="Arial" w:hAnsi="Arial" w:cs="Arial"/>
          <w:lang w:val="en-US"/>
        </w:rPr>
        <w:t>APLAC</w:t>
      </w:r>
      <w:r w:rsidRPr="00570352">
        <w:rPr>
          <w:rFonts w:ascii="Arial" w:hAnsi="Arial" w:cs="Arial"/>
        </w:rPr>
        <w:t xml:space="preserve"> </w:t>
      </w:r>
      <w:r w:rsidRPr="00570352">
        <w:rPr>
          <w:rFonts w:ascii="Arial" w:hAnsi="Arial" w:cs="Arial"/>
          <w:lang w:val="en-US"/>
        </w:rPr>
        <w:t>MRA</w:t>
      </w:r>
      <w:r w:rsidRPr="00570352">
        <w:rPr>
          <w:rFonts w:ascii="Arial" w:hAnsi="Arial" w:cs="Arial"/>
        </w:rPr>
        <w:t>;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 xml:space="preserve">рассматривает любую информацию, получаемую в ходе экспертных оценок, как конфиденциальную и использует ее исключительно для производственных целей; 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2D70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70352">
        <w:rPr>
          <w:rFonts w:ascii="Arial" w:hAnsi="Arial" w:cs="Arial"/>
        </w:rPr>
        <w:t>информирует других участников Договоренности в максимально короткие сроки обо всех произошедших или планируемых существенных изменениях своего юридического статуса или сферы деятельности.</w:t>
      </w:r>
    </w:p>
    <w:p w:rsidR="00497869" w:rsidRPr="00570352" w:rsidRDefault="00497869" w:rsidP="002D70F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497869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>Область признания участника Договоренности может быть расширена или сокращена в зависимости от результатов периодической переоценки.</w:t>
      </w:r>
    </w:p>
    <w:p w:rsidR="00497869" w:rsidRPr="00570352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Принятие новых членов или выход из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 отдельных участников не меняют условий действия Договоренности.</w:t>
      </w: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Заключение договора с новым признанным органом по аккредитации лабораторий, изготовителей стандартных образцов, органов по оценке компетентности и/или органов инспекции, не являющимся участником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, или с региональной организацией органов по аккредитации лабораторий, органов инспекции, изготовителей стандартных образцов и органов по оценке компетентности не меняют условий действия Договоренности. Информация, полученная в ходе оценки, может быть предоставлена этим органам по аккредитации только с согласия проводившего оценку лаборатории, изготовителя стандартных образцов, органа по оценке компетентности и/или органа инспекции органа по аккредитации. </w:t>
      </w: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Настоящая Договоренность будет считаться прекратившей существование, если ее Конституция и базовые условия, упомянутые в преамбуле, утрачивают силу. </w:t>
      </w: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В настоящую Договоренность в любое время могут быть внесены любые изменения при условии, что эти изменения сделаны в письменной форме и согласованы со всеми участниками Договоренности. </w:t>
      </w: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Все разногласия между участниками или организациями, подавшими заявку на участие в Договоренности, касающиеся элементов, целей, процедур и требований выносятся на рассмотрение Генеральной Ассамблеей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>.</w:t>
      </w: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>Настоящая Договоренность начинает действовать в отношении каждого участника с момента ее подписания всеми другими заинтересованными сторонами.</w:t>
      </w: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Участник, пожелавший выйти из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, должен уведомить об этом Совет </w:t>
      </w:r>
      <w:r w:rsidRPr="00570352">
        <w:rPr>
          <w:rFonts w:ascii="Arial" w:hAnsi="Arial" w:cs="Arial"/>
          <w:sz w:val="22"/>
          <w:szCs w:val="22"/>
          <w:lang w:val="en-US"/>
        </w:rPr>
        <w:t>APLAC</w:t>
      </w:r>
      <w:r w:rsidRPr="00570352">
        <w:rPr>
          <w:rFonts w:ascii="Arial" w:hAnsi="Arial" w:cs="Arial"/>
          <w:sz w:val="22"/>
          <w:szCs w:val="22"/>
        </w:rPr>
        <w:t xml:space="preserve">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 в письменной форме не позднее, чем за три месяца до своего выхода. Совет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 доводит эту информацию до сведения всех участников Договоренности. После выхода подписной лист участника исключается из перечня </w:t>
      </w:r>
      <w:r w:rsidRPr="00570352">
        <w:rPr>
          <w:rFonts w:ascii="Arial" w:hAnsi="Arial" w:cs="Arial"/>
          <w:sz w:val="22"/>
          <w:szCs w:val="22"/>
          <w:lang w:val="en-US"/>
        </w:rPr>
        <w:t>MRA</w:t>
      </w:r>
      <w:r w:rsidRPr="00570352">
        <w:rPr>
          <w:rFonts w:ascii="Arial" w:hAnsi="Arial" w:cs="Arial"/>
          <w:sz w:val="22"/>
          <w:szCs w:val="22"/>
        </w:rPr>
        <w:t xml:space="preserve">. </w:t>
      </w:r>
    </w:p>
    <w:p w:rsidR="00497869" w:rsidRPr="00570352" w:rsidRDefault="00497869" w:rsidP="00FF596A">
      <w:pPr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FF596A">
      <w:pPr>
        <w:numPr>
          <w:ilvl w:val="0"/>
          <w:numId w:val="16"/>
        </w:numPr>
        <w:tabs>
          <w:tab w:val="clear" w:pos="1004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70352">
        <w:rPr>
          <w:rFonts w:ascii="Arial" w:hAnsi="Arial" w:cs="Arial"/>
          <w:sz w:val="22"/>
          <w:szCs w:val="22"/>
        </w:rPr>
        <w:t xml:space="preserve">Каждый участник понимает и признает, что настоящая Договоренность не предоставляет ему каких-либо прав и не налагает какой-либо ответственности или обязательств, обуславливаемых требованиями внутреннего или международного законодательства. Настоящая Договоренность не является основанием для подтверждения соответствия или аккредитации, проводимой в стране участника Договоренности в соответствии с действующими там правилами и законами. </w:t>
      </w:r>
    </w:p>
    <w:p w:rsidR="00497869" w:rsidRPr="00570352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497869" w:rsidRPr="00570352" w:rsidRDefault="00497869" w:rsidP="00FF596A">
      <w:p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0352">
        <w:rPr>
          <w:rFonts w:ascii="Arial" w:hAnsi="Arial" w:cs="Arial"/>
          <w:sz w:val="22"/>
          <w:szCs w:val="22"/>
        </w:rPr>
        <w:t xml:space="preserve">Участники Договоренности принимают все возможные меры для продвижения на уровне правительств своих стран идеи применения настоящей Договоренности, как аргумента в пользу использования соглашений о взаимном признании в регулируемых областях экономики. </w:t>
      </w:r>
    </w:p>
    <w:p w:rsidR="00497869" w:rsidRPr="00831DB9" w:rsidRDefault="00497869" w:rsidP="00FF596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497869" w:rsidRPr="00831DB9" w:rsidRDefault="0049786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97869" w:rsidRPr="00FF596A" w:rsidRDefault="00497869" w:rsidP="00FF596A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2"/>
          <w:szCs w:val="22"/>
        </w:rPr>
      </w:pPr>
    </w:p>
    <w:sectPr w:rsidR="00497869" w:rsidRPr="00FF596A" w:rsidSect="00FF596A">
      <w:headerReference w:type="default" r:id="rId10"/>
      <w:pgSz w:w="11920" w:h="16860"/>
      <w:pgMar w:top="1620" w:right="1280" w:bottom="280" w:left="1300" w:header="869" w:footer="9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69" w:rsidRDefault="00497869">
      <w:r>
        <w:separator/>
      </w:r>
    </w:p>
  </w:endnote>
  <w:endnote w:type="continuationSeparator" w:id="0">
    <w:p w:rsidR="00497869" w:rsidRDefault="0049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9" w:rsidRDefault="0049786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02.35pt;width:116.05pt;height:10.85pt;z-index:-251660288;mso-position-horizontal-relative:page;mso-position-vertical-relative:page" o:allowincell="f" filled="f" stroked="f">
          <v:textbox style="mso-next-textbox:#_x0000_s2049" inset="0,0,0,0">
            <w:txbxContent>
              <w:p w:rsidR="00497869" w:rsidRDefault="00497869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0"/>
                    <w:szCs w:val="20"/>
                  </w:rPr>
                  <w:t>вер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55.85pt;margin-top:802.35pt;width:111.2pt;height:10.85pt;z-index:-251659264;mso-position-horizontal-relative:page;mso-position-vertical-relative:page" o:allowincell="f" filled="f" stroked="f">
          <v:textbox style="mso-next-textbox:#_x0000_s2050" inset="0,0,0,0">
            <w:txbxContent>
              <w:p w:rsidR="00497869" w:rsidRDefault="00497869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Дата издания:</w:t>
                </w:r>
                <w:r>
                  <w:rPr>
                    <w:rFonts w:ascii="Arial" w:hAnsi="Arial" w:cs="Arial"/>
                    <w:b/>
                    <w:bCs/>
                    <w:spacing w:val="5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3/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style="position:absolute;margin-left:70.55pt;margin-top:801pt;width:454.3pt;height:0;z-index:-251661312;mso-position-horizontal-relative:page;mso-position-vertical-relative:page" coordsize="9086,0" o:allowincell="f" path="m,hhl9085,e" filled="f" strokeweight=".20458mm">
          <v:path arrowok="t"/>
          <w10:wrap anchorx="page" anchory="page"/>
        </v:shape>
      </w:pict>
    </w:r>
    <w:r>
      <w:rPr>
        <w:noProof/>
      </w:rPr>
      <w:pict>
        <v:shape id="_x0000_s2052" type="#_x0000_t202" style="position:absolute;margin-left:471.9pt;margin-top:802.35pt;width:54.7pt;height:12pt;z-index:-251658240;mso-position-horizontal-relative:page;mso-position-vertical-relative:page" o:allowincell="f" filled="f" stroked="f">
          <v:textbox style="mso-next-textbox:#_x0000_s2052" inset="0,0,0,0">
            <w:txbxContent>
              <w:p w:rsidR="00497869" w:rsidRPr="00FF596A" w:rsidRDefault="00497869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Стр</w:t>
                </w:r>
                <w:r w:rsidRPr="00D64D54"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n-US"/>
                  </w:rPr>
                  <w:t>.</w:t>
                </w:r>
                <w:r w:rsidRPr="00D64D54">
                  <w:rPr>
                    <w:rFonts w:ascii="Arial" w:hAnsi="Arial" w:cs="Arial"/>
                    <w:b/>
                    <w:bCs/>
                    <w:spacing w:val="-3"/>
                    <w:sz w:val="20"/>
                    <w:szCs w:val="20"/>
                    <w:lang w:val="en-US"/>
                  </w:rPr>
                  <w:t xml:space="preserve"> </w:t>
                </w:r>
                <w:r w:rsidRPr="00D64D54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fldChar w:fldCharType="begin"/>
                </w:r>
                <w:r w:rsidRPr="00D64D54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instrText xml:space="preserve"> PAGE </w:instrText>
                </w:r>
                <w:r w:rsidRPr="00D64D54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  <w:lang w:val="en-US"/>
                  </w:rPr>
                  <w:t>1</w:t>
                </w:r>
                <w:r w:rsidRPr="00D64D54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fldChar w:fldCharType="end"/>
                </w:r>
                <w:r w:rsidRPr="00D64D54"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  <w:lang w:val="en-US"/>
                  </w:rPr>
                  <w:t xml:space="preserve"> </w:t>
                </w:r>
                <w:r w:rsidRPr="00D64D54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  <w:lang w:val="en-US"/>
                  </w:rPr>
                  <w:t>o</w:t>
                </w:r>
                <w:r w:rsidRPr="00D64D54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f</w:t>
                </w:r>
                <w:r w:rsidRPr="00D64D54"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69" w:rsidRDefault="00497869">
      <w:r>
        <w:separator/>
      </w:r>
    </w:p>
  </w:footnote>
  <w:footnote w:type="continuationSeparator" w:id="0">
    <w:p w:rsidR="00497869" w:rsidRDefault="0049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69" w:rsidRDefault="0049786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2pt;margin-top:50.15pt;width:310.85pt;height:13.05pt;z-index:-251656192;mso-position-horizontal-relative:page;mso-position-vertical-relative:page" filled="f" stroked="f">
          <v:textbox style="mso-next-textbox:#_x0000_s2053" inset="0,0,0,0">
            <w:txbxContent>
              <w:p w:rsidR="00497869" w:rsidRPr="002041D4" w:rsidRDefault="00497869">
                <w:pPr>
                  <w:widowControl w:val="0"/>
                  <w:autoSpaceDE w:val="0"/>
                  <w:autoSpaceDN w:val="0"/>
                  <w:adjustRightInd w:val="0"/>
                  <w:spacing w:line="246" w:lineRule="exact"/>
                  <w:ind w:left="20" w:right="-33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2041D4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  <w:lang w:val="en-US"/>
                  </w:rPr>
                  <w:t>A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>P</w:t>
                </w:r>
                <w:r w:rsidRPr="002041D4">
                  <w:rPr>
                    <w:rFonts w:ascii="Arial" w:hAnsi="Arial" w:cs="Arial"/>
                    <w:b/>
                    <w:bCs/>
                    <w:spacing w:val="4"/>
                    <w:sz w:val="22"/>
                    <w:szCs w:val="22"/>
                    <w:lang w:val="en-US"/>
                  </w:rPr>
                  <w:t>L</w:t>
                </w:r>
                <w:r w:rsidRPr="002041D4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  <w:lang w:val="en-US"/>
                  </w:rPr>
                  <w:t>A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C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 xml:space="preserve"> MU</w:t>
                </w:r>
                <w:r w:rsidRPr="002041D4"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  <w:lang w:val="en-US"/>
                  </w:rPr>
                  <w:t>T</w:t>
                </w:r>
                <w:r w:rsidRPr="002041D4">
                  <w:rPr>
                    <w:rFonts w:ascii="Arial" w:hAnsi="Arial" w:cs="Arial"/>
                    <w:b/>
                    <w:bCs/>
                    <w:spacing w:val="4"/>
                    <w:sz w:val="22"/>
                    <w:szCs w:val="22"/>
                    <w:lang w:val="en-US"/>
                  </w:rPr>
                  <w:t>U</w:t>
                </w:r>
                <w:r w:rsidRPr="002041D4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  <w:lang w:val="en-US"/>
                  </w:rPr>
                  <w:t>A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L R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EC</w:t>
                </w:r>
                <w:r w:rsidRPr="002041D4">
                  <w:rPr>
                    <w:rFonts w:ascii="Arial" w:hAnsi="Arial" w:cs="Arial"/>
                    <w:b/>
                    <w:bCs/>
                    <w:spacing w:val="3"/>
                    <w:sz w:val="22"/>
                    <w:szCs w:val="22"/>
                    <w:lang w:val="en-US"/>
                  </w:rPr>
                  <w:t>O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>G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N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>I</w:t>
                </w:r>
                <w:r w:rsidRPr="002041D4">
                  <w:rPr>
                    <w:rFonts w:ascii="Arial" w:hAnsi="Arial" w:cs="Arial"/>
                    <w:b/>
                    <w:bCs/>
                    <w:spacing w:val="-3"/>
                    <w:sz w:val="22"/>
                    <w:szCs w:val="22"/>
                    <w:lang w:val="en-US"/>
                  </w:rPr>
                  <w:t>T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>IO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 xml:space="preserve">N </w:t>
                </w:r>
                <w:r w:rsidRPr="002041D4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  <w:lang w:val="en-US"/>
                  </w:rPr>
                  <w:t>A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R</w:t>
                </w:r>
                <w:r w:rsidRPr="002041D4">
                  <w:rPr>
                    <w:rFonts w:ascii="Arial" w:hAnsi="Arial" w:cs="Arial"/>
                    <w:b/>
                    <w:bCs/>
                    <w:spacing w:val="4"/>
                    <w:sz w:val="22"/>
                    <w:szCs w:val="22"/>
                    <w:lang w:val="en-US"/>
                  </w:rPr>
                  <w:t>R</w:t>
                </w:r>
                <w:r w:rsidRPr="002041D4">
                  <w:rPr>
                    <w:rFonts w:ascii="Arial" w:hAnsi="Arial" w:cs="Arial"/>
                    <w:b/>
                    <w:bCs/>
                    <w:spacing w:val="-6"/>
                    <w:sz w:val="22"/>
                    <w:szCs w:val="22"/>
                    <w:lang w:val="en-US"/>
                  </w:rPr>
                  <w:t>A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N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>G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E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>M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EN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T</w:t>
                </w:r>
                <w:r w:rsidRPr="002041D4">
                  <w:rPr>
                    <w:rFonts w:ascii="Arial" w:hAnsi="Arial" w:cs="Arial"/>
                    <w:b/>
                    <w:bCs/>
                    <w:spacing w:val="2"/>
                    <w:sz w:val="22"/>
                    <w:szCs w:val="22"/>
                    <w:lang w:val="en-US"/>
                  </w:rPr>
                  <w:t xml:space="preserve"> 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–</w:t>
                </w:r>
                <w:r w:rsidRPr="002041D4">
                  <w:rPr>
                    <w:rFonts w:ascii="Arial" w:hAnsi="Arial" w:cs="Arial"/>
                    <w:b/>
                    <w:bCs/>
                    <w:spacing w:val="1"/>
                    <w:sz w:val="22"/>
                    <w:szCs w:val="22"/>
                    <w:lang w:val="en-US"/>
                  </w:rPr>
                  <w:t xml:space="preserve"> M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R 0</w:t>
                </w:r>
                <w:r w:rsidRPr="002041D4">
                  <w:rPr>
                    <w:rFonts w:ascii="Arial" w:hAnsi="Arial" w:cs="Arial"/>
                    <w:b/>
                    <w:bCs/>
                    <w:spacing w:val="-1"/>
                    <w:sz w:val="22"/>
                    <w:szCs w:val="22"/>
                    <w:lang w:val="en-US"/>
                  </w:rPr>
                  <w:t>0</w:t>
                </w:r>
                <w:r w:rsidRPr="002041D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4" style="position:absolute;margin-left:74.2pt;margin-top:27.2pt;width:454.85pt;height:38.5pt;z-index:-251657216;mso-position-horizontal-relative:page;mso-position-vertical-relative:page" coordorigin="1405,868" coordsize="9097,770">
          <v:rect id="_x0000_s2055" style="position:absolute;left:9214;top:869;width:1160;height:700;mso-position-horizontal-relative:page;mso-position-vertical-relative:page" o:allowincell="f" filled="f" stroked="f">
            <v:textbox style="mso-next-textbox:#_x0000_s2055" inset="0,0,0,0">
              <w:txbxContent>
                <w:p w:rsidR="00497869" w:rsidRDefault="00497869">
                  <w:pPr>
                    <w:spacing w:line="70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57.75pt;height:35.25pt">
                        <v:imagedata r:id="rId1" o:title=""/>
                      </v:shape>
                    </w:pict>
                  </w:r>
                </w:p>
                <w:p w:rsidR="00497869" w:rsidRDefault="0049786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</v:rect>
          <v:shape id="_x0000_s2056" style="position:absolute;left:1411;top:1632;width:9086;height:0" coordsize="9086,0" o:allowincell="f" path="m,hhl9085,e" filled="f" strokeweight=".58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3160"/>
    <w:multiLevelType w:val="hybridMultilevel"/>
    <w:tmpl w:val="2C6A3CE4"/>
    <w:lvl w:ilvl="0" w:tplc="8A80CC06">
      <w:start w:val="2"/>
      <w:numFmt w:val="lowerLetter"/>
      <w:lvlText w:val="(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B8DAF486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494FC4"/>
    <w:multiLevelType w:val="hybridMultilevel"/>
    <w:tmpl w:val="829AAE02"/>
    <w:lvl w:ilvl="0" w:tplc="B0DC9E2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A6A6D190">
      <w:start w:val="1"/>
      <w:numFmt w:val="lowerRoman"/>
      <w:lvlText w:val="(%2)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CC8C20C">
      <w:start w:val="2"/>
      <w:numFmt w:val="lowerLetter"/>
      <w:lvlText w:val="(%3)"/>
      <w:lvlJc w:val="left"/>
      <w:pPr>
        <w:tabs>
          <w:tab w:val="num" w:pos="2122"/>
        </w:tabs>
        <w:ind w:left="2122" w:hanging="360"/>
      </w:pPr>
      <w:rPr>
        <w:rFonts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29E51A0"/>
    <w:multiLevelType w:val="hybridMultilevel"/>
    <w:tmpl w:val="EBB4F302"/>
    <w:lvl w:ilvl="0" w:tplc="F39655A6">
      <w:start w:val="1"/>
      <w:numFmt w:val="lowerLetter"/>
      <w:suff w:val="space"/>
      <w:lvlText w:val="(%1)"/>
      <w:lvlJc w:val="left"/>
      <w:pPr>
        <w:ind w:left="502"/>
      </w:pPr>
      <w:rPr>
        <w:rFonts w:cs="Times New Roman" w:hint="default"/>
        <w:b w:val="0"/>
        <w:i w:val="0"/>
      </w:rPr>
    </w:lvl>
    <w:lvl w:ilvl="1" w:tplc="872C10D4">
      <w:start w:val="1"/>
      <w:numFmt w:val="lowerLetter"/>
      <w:lvlText w:val="(%2)"/>
      <w:lvlJc w:val="left"/>
      <w:pPr>
        <w:tabs>
          <w:tab w:val="num" w:pos="862"/>
        </w:tabs>
        <w:ind w:left="862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3">
    <w:nsid w:val="27925913"/>
    <w:multiLevelType w:val="multilevel"/>
    <w:tmpl w:val="2C6A3CE4"/>
    <w:lvl w:ilvl="0">
      <w:start w:val="2"/>
      <w:numFmt w:val="lowerLetter"/>
      <w:lvlText w:val="(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0B70B38"/>
    <w:multiLevelType w:val="multilevel"/>
    <w:tmpl w:val="4EC42A74"/>
    <w:lvl w:ilvl="0">
      <w:start w:val="2"/>
      <w:numFmt w:val="lowerLetter"/>
      <w:lvlText w:val="(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BC6A14"/>
    <w:multiLevelType w:val="hybridMultilevel"/>
    <w:tmpl w:val="1BE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E7FB6"/>
    <w:multiLevelType w:val="hybridMultilevel"/>
    <w:tmpl w:val="728E343E"/>
    <w:lvl w:ilvl="0" w:tplc="D9D66E64">
      <w:start w:val="2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3B9656F"/>
    <w:multiLevelType w:val="hybridMultilevel"/>
    <w:tmpl w:val="63A89F60"/>
    <w:lvl w:ilvl="0" w:tplc="CF1C0116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cs="Times New Roman" w:hint="default"/>
        <w:b w:val="0"/>
        <w:i w:val="0"/>
      </w:rPr>
    </w:lvl>
    <w:lvl w:ilvl="1" w:tplc="A6A6D190">
      <w:start w:val="1"/>
      <w:numFmt w:val="lowerRoman"/>
      <w:lvlText w:val="(%2)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444A159F"/>
    <w:multiLevelType w:val="hybridMultilevel"/>
    <w:tmpl w:val="2BB29228"/>
    <w:lvl w:ilvl="0" w:tplc="5F104B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56484F5F"/>
    <w:multiLevelType w:val="multilevel"/>
    <w:tmpl w:val="E1DC3FC6"/>
    <w:lvl w:ilvl="0">
      <w:start w:val="2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2"/>
      <w:numFmt w:val="lowerLetter"/>
      <w:lvlText w:val="(%3)"/>
      <w:lvlJc w:val="left"/>
      <w:pPr>
        <w:tabs>
          <w:tab w:val="num" w:pos="2122"/>
        </w:tabs>
        <w:ind w:left="212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5C9F06A2"/>
    <w:multiLevelType w:val="multilevel"/>
    <w:tmpl w:val="E1DC3FC6"/>
    <w:lvl w:ilvl="0">
      <w:start w:val="2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2"/>
      <w:numFmt w:val="lowerLetter"/>
      <w:lvlText w:val="(%3)"/>
      <w:lvlJc w:val="left"/>
      <w:pPr>
        <w:tabs>
          <w:tab w:val="num" w:pos="2122"/>
        </w:tabs>
        <w:ind w:left="212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5DF42581"/>
    <w:multiLevelType w:val="multilevel"/>
    <w:tmpl w:val="D44E3CC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2"/>
      <w:numFmt w:val="lowerLetter"/>
      <w:lvlText w:val="(%3)"/>
      <w:lvlJc w:val="left"/>
      <w:pPr>
        <w:tabs>
          <w:tab w:val="num" w:pos="2122"/>
        </w:tabs>
        <w:ind w:left="212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5ED278BB"/>
    <w:multiLevelType w:val="multilevel"/>
    <w:tmpl w:val="215ADEE0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122"/>
        </w:tabs>
        <w:ind w:left="212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6C000F7E"/>
    <w:multiLevelType w:val="multilevel"/>
    <w:tmpl w:val="8102B34E"/>
    <w:lvl w:ilvl="0">
      <w:start w:val="1"/>
      <w:numFmt w:val="lowerLetter"/>
      <w:suff w:val="space"/>
      <w:lvlText w:val="(%1)"/>
      <w:lvlJc w:val="left"/>
      <w:pPr>
        <w:ind w:left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80130F"/>
    <w:multiLevelType w:val="hybridMultilevel"/>
    <w:tmpl w:val="C1124C88"/>
    <w:lvl w:ilvl="0" w:tplc="D9D66E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>
    <w:nsid w:val="73C936CD"/>
    <w:multiLevelType w:val="multilevel"/>
    <w:tmpl w:val="1BE23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CBB"/>
    <w:rsid w:val="002041D4"/>
    <w:rsid w:val="002D70F8"/>
    <w:rsid w:val="00342CBB"/>
    <w:rsid w:val="00343E42"/>
    <w:rsid w:val="003C5C80"/>
    <w:rsid w:val="00497869"/>
    <w:rsid w:val="00570352"/>
    <w:rsid w:val="00831DB9"/>
    <w:rsid w:val="00966D77"/>
    <w:rsid w:val="00AA36D7"/>
    <w:rsid w:val="00B61AE0"/>
    <w:rsid w:val="00D64D54"/>
    <w:rsid w:val="00DD2115"/>
    <w:rsid w:val="00E52581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41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D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9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4D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9E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31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l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1749</Words>
  <Characters>9970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KANDERS</dc:creator>
  <cp:keywords/>
  <dc:description>Document was created by {applicationname}, version: {version}</dc:description>
  <cp:lastModifiedBy>Информ-аналит отдел</cp:lastModifiedBy>
  <cp:revision>2</cp:revision>
  <dcterms:created xsi:type="dcterms:W3CDTF">2016-09-12T16:51:00Z</dcterms:created>
  <dcterms:modified xsi:type="dcterms:W3CDTF">2016-09-12T16:51:00Z</dcterms:modified>
</cp:coreProperties>
</file>