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90" w:rsidRPr="002A1FCE" w:rsidRDefault="00EE5C90">
      <w:pPr>
        <w:pStyle w:val="ConsPlusNormal"/>
        <w:jc w:val="right"/>
        <w:outlineLvl w:val="0"/>
        <w:rPr>
          <w:sz w:val="22"/>
          <w:szCs w:val="22"/>
        </w:rPr>
      </w:pPr>
      <w:r w:rsidRPr="002A1FCE">
        <w:rPr>
          <w:sz w:val="22"/>
          <w:szCs w:val="22"/>
        </w:rPr>
        <w:t>Принят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Решением Совета Евразийской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экономической комиссии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 xml:space="preserve">от 20 июля </w:t>
      </w:r>
      <w:smartTag w:uri="urn:schemas-microsoft-com:office:smarttags" w:element="metricconverter">
        <w:smartTagPr>
          <w:attr w:name="ProductID" w:val="50 °C"/>
        </w:smartTagPr>
        <w:r w:rsidRPr="002A1FCE">
          <w:rPr>
            <w:sz w:val="22"/>
            <w:szCs w:val="22"/>
          </w:rPr>
          <w:t>2012 г</w:t>
        </w:r>
      </w:smartTag>
      <w:r w:rsidRPr="002A1FCE">
        <w:rPr>
          <w:sz w:val="22"/>
          <w:szCs w:val="22"/>
        </w:rPr>
        <w:t>. N 59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62334F" w:rsidRDefault="00EE5C90">
      <w:pPr>
        <w:pStyle w:val="ConsPlusNormal"/>
        <w:jc w:val="center"/>
        <w:rPr>
          <w:b/>
          <w:sz w:val="22"/>
          <w:szCs w:val="22"/>
        </w:rPr>
      </w:pPr>
      <w:bookmarkStart w:id="0" w:name="Par30"/>
      <w:bookmarkEnd w:id="0"/>
      <w:r w:rsidRPr="0062334F">
        <w:rPr>
          <w:b/>
          <w:sz w:val="22"/>
          <w:szCs w:val="22"/>
        </w:rPr>
        <w:t>ТЕХНИЧЕСКИЙ РЕГЛАМЕНТ ТАМОЖЕННОГО СОЮЗА</w:t>
      </w:r>
    </w:p>
    <w:p w:rsidR="00EE5C90" w:rsidRPr="0062334F" w:rsidRDefault="00EE5C90">
      <w:pPr>
        <w:pStyle w:val="ConsPlusNormal"/>
        <w:jc w:val="center"/>
        <w:rPr>
          <w:b/>
          <w:sz w:val="22"/>
          <w:szCs w:val="22"/>
        </w:rPr>
      </w:pPr>
    </w:p>
    <w:p w:rsidR="00EE5C90" w:rsidRPr="0062334F" w:rsidRDefault="00EE5C90">
      <w:pPr>
        <w:pStyle w:val="ConsPlusNormal"/>
        <w:jc w:val="center"/>
        <w:rPr>
          <w:b/>
          <w:sz w:val="22"/>
          <w:szCs w:val="22"/>
        </w:rPr>
      </w:pPr>
      <w:r w:rsidRPr="0062334F">
        <w:rPr>
          <w:b/>
          <w:sz w:val="22"/>
          <w:szCs w:val="22"/>
        </w:rPr>
        <w:t>ТР ТС 030/2012</w:t>
      </w:r>
    </w:p>
    <w:p w:rsidR="00EE5C90" w:rsidRPr="0062334F" w:rsidRDefault="00EE5C90">
      <w:pPr>
        <w:pStyle w:val="ConsPlusNormal"/>
        <w:jc w:val="center"/>
        <w:rPr>
          <w:b/>
          <w:sz w:val="22"/>
          <w:szCs w:val="22"/>
        </w:rPr>
      </w:pPr>
    </w:p>
    <w:p w:rsidR="00EE5C90" w:rsidRPr="0062334F" w:rsidRDefault="00EE5C90">
      <w:pPr>
        <w:pStyle w:val="ConsPlusNormal"/>
        <w:jc w:val="center"/>
        <w:rPr>
          <w:b/>
          <w:sz w:val="22"/>
          <w:szCs w:val="22"/>
        </w:rPr>
      </w:pPr>
      <w:r w:rsidRPr="0062334F">
        <w:rPr>
          <w:b/>
          <w:sz w:val="22"/>
          <w:szCs w:val="22"/>
        </w:rPr>
        <w:t>О ТРЕБОВАНИЯХ</w:t>
      </w:r>
    </w:p>
    <w:p w:rsidR="00EE5C90" w:rsidRPr="0062334F" w:rsidRDefault="00EE5C90">
      <w:pPr>
        <w:pStyle w:val="ConsPlusNormal"/>
        <w:jc w:val="center"/>
        <w:rPr>
          <w:b/>
          <w:sz w:val="22"/>
          <w:szCs w:val="22"/>
        </w:rPr>
      </w:pPr>
      <w:r w:rsidRPr="0062334F">
        <w:rPr>
          <w:b/>
          <w:sz w:val="22"/>
          <w:szCs w:val="22"/>
        </w:rPr>
        <w:t>К СМАЗОЧНЫМ МАТЕРИАЛАМ, МАСЛАМ И СПЕЦИАЛЬНЫМ ЖИДКОСТЯМ</w:t>
      </w: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</w:p>
    <w:p w:rsidR="00EE5C90" w:rsidRPr="002A1FCE" w:rsidRDefault="00EE5C90">
      <w:pPr>
        <w:pStyle w:val="ConsPlusNormal"/>
        <w:jc w:val="center"/>
        <w:outlineLvl w:val="1"/>
        <w:rPr>
          <w:sz w:val="22"/>
          <w:szCs w:val="22"/>
        </w:rPr>
      </w:pPr>
      <w:r w:rsidRPr="002A1FCE">
        <w:rPr>
          <w:sz w:val="22"/>
          <w:szCs w:val="22"/>
        </w:rPr>
        <w:t>ПРЕДИСЛОВИЕ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Настоящий технический регламент Таможенного союза (далее - технический регламент) 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смазочным материалам, маслам и специальным жидкостям, к отработанным смазочным материалам, маслам и специальным жидкостям и к продуктам, полученным в результате переработки (утилизации) отработанной продукции на этапах жизненного цикла продукции, выпускаемых в обращение на единой таможенной территории Таможенного союза.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Если в отношении смазочных материалов, масел и специальных жидкостей, продуктов, полученных в результате переработки (утилизации) отработанной продукции, будут приняты иные технические регламенты Таможенного союза, то смазочные материалы, масла и специальные жидкости, продукты, полученные в результате переработки (утилизации) отработанной продукции, должны соответствовать требованиям технических регламентов Таможенного союза, действие которых на них распространяется.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center"/>
        <w:outlineLvl w:val="1"/>
        <w:rPr>
          <w:sz w:val="22"/>
          <w:szCs w:val="22"/>
        </w:rPr>
      </w:pPr>
      <w:r w:rsidRPr="002A1FCE">
        <w:rPr>
          <w:sz w:val="22"/>
          <w:szCs w:val="22"/>
        </w:rPr>
        <w:t>Статья 1. ОБЛАСТЬ ПРИМЕНЕНИЯ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1.1. Настоящий технический регламент устанавливает требования к смазочным материалам, маслам и специальным жидкостям (далее - продукция), к отработанным смазочным материалам, маслам и специальным жидкостям (далее - отработанная продукция), к продуктам, полученным в результате переработки отработанной продукции, в целях защиты жизни и здоровья человека, имущества, окружающей среды, жизни и (или) здоровья животных и растений, предупреждения действий, вводящих в заблуждение потребителей (пользователей), а также в целях ресурсосбережения.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Настоящий технический регламент распространяется на: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а) смазочные материалы, в том числе: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- смазочные масла органического происхождения, в том числе: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1) масла моторные (универсальные, карбюраторные, дизельные, для авиационных поршневых двигателей);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2) масла трансмиссионные;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3) масла гидравлические;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4) масла индустриальные;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5) масла компрессорные;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6) масла турбинные;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7) масла антикоррозионные;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8) масла электроизоляционные;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9) масла базовые.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- пластичные смазки;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б) специальные жидкости: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- охлаждающие жидкости (в том числе смазочно-охлаждающие жидкости);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- тормозные жидкости;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в) отработанную продукцию.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1.2. Основными опасными факторами (рисками), возникающими при выпуске в обращение, обращении, использовании (эксплуатации) и переработке (утилизации) продукции, являются: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пожаровзрывоопасность продукции;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содержание воды и механических примесей, в количестве, превышающем установленные нормы;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экологическое воздействие отработанной продукции при попадании ее в окружающую среду;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вредное воздействие на организм человека.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1.3. Настоящий технический регламент распространяется на выпускаемую в обращение, находящуюся в обращении на единой таможенной территории Таможенного союза продукцию и отработанную продукцию.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1.4. Настоящий технический регламент не распространяется на следующую продукцию: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поставляемую по государственному оборонному заказу;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поставляемую на экспорт за пределы единой таможенной территории Таможенного союза;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находящуюся на хранении в организациях, обеспечивающих сохранность государственного материального резерва;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масла растительного и животного происхождения;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полученную в результате высокотемпературной перегонки каменноугольной смолы (в том числе креозотовые);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 xml:space="preserve">не подпадающую под понятия "масло", "смазочный материал", "специальная жидкость", установленные </w:t>
      </w:r>
      <w:hyperlink w:anchor="Par78" w:tooltip="Статья 2. ОПРЕДЕЛЕНИЯ" w:history="1">
        <w:r w:rsidRPr="002A1FCE">
          <w:rPr>
            <w:sz w:val="22"/>
            <w:szCs w:val="22"/>
          </w:rPr>
          <w:t>Статьей 2</w:t>
        </w:r>
      </w:hyperlink>
      <w:r w:rsidRPr="002A1FCE">
        <w:rPr>
          <w:sz w:val="22"/>
          <w:szCs w:val="22"/>
        </w:rPr>
        <w:t xml:space="preserve"> настоящего технического регламента;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масла, применяемые для изготовления парфюмерно-косметической продукции, изделий медицинского назначения и лекарственных средств.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center"/>
        <w:outlineLvl w:val="1"/>
        <w:rPr>
          <w:sz w:val="22"/>
          <w:szCs w:val="22"/>
        </w:rPr>
      </w:pPr>
      <w:bookmarkStart w:id="1" w:name="Par78"/>
      <w:bookmarkEnd w:id="1"/>
      <w:r w:rsidRPr="002A1FCE">
        <w:rPr>
          <w:sz w:val="22"/>
          <w:szCs w:val="22"/>
        </w:rPr>
        <w:t>Статья 2. ОПРЕДЕЛЕНИЯ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В настоящем техническом регламенте применяются следующие термины и их определения: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безопасность продукции - отсутствие недопустимого риска, связанного с причинением вреда жизни, здоровью человека, окружающей среде, в том числе растительному и животному миру, с учетом сочетания вероятности реализации опасного фактора и степени тяжести его последствий;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выпуск в обращение - первичный переход продукции от изготовителя (импортера) к продавцу и (или) потребителю;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идентификация продукции - установление тождественности характеристик продукции, представленной для обязательного подтверждения соответствия, характеристикам, указанным в сопроводительных документах к продукции;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идентификация отработанной продукции - определение принадлежности отработанной продукции к отходам того или иного вида и установление данных о ее опасных, ресурсных, технологических и других характеристиках;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изготовитель - юридическое лицо, в том числе иностранное, или индивидуальный предприниматель, осуществляющие от своего имени и (или) по поручению изготовление и реализацию продукции, ответственные за ее соответствие требованиям настоящего технического регламента;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импортер - резидент государства - члена Таможенного союза, который заключает с нерезидентом государства Таможенного союза внешнеторговый договор на передачу продукции (отработанной продукции), осуществляет хранение и реализацию (оптовую и (или) розничную торговлю) этой продукции (отработанной продукции) и несет ответственность за ее соответствие требованиям настоящего технического регламента;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жизненный цикл - этапы (стадии) состояния продукции при выпуске в обращение, обращении, использовании (эксплуатации) и переработке (утилизации);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марка продукции - словесное и (или) буквенное, цифровое обозначение продукции;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масло - жидкость нефтяного или синтетического (полусинтетического) происхождения, используемая в качестве смазочного материала и (или) специальной жидкости;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масла антикоррозионные - масла применяемые для временной защиты черных и цветных металлов от коррозии;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масла базовые - масла, применяемые в качестве сырья для получения товарных смазочных масел;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масла индустриальные - смазочные масла, применяемые в машинах и механизмах промышленного оборудования;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масла компрессорные - смазочные масла, применяемые для смазки поршневых и ротационных компрессоров;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масла моторные - смазочные масла, применяемые для поршневых двигателей внутреннего сгорания;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масла трансмиссионные - масла, применяемые для смазывания агрегатов трансмиссий различных машин и механизмов;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масла турбинные - смазочные масла, применяемые для смазки турбоагрегатов: паровых газовых турбин, турбокомпрессорных машин, гидротурбин, судовых паротурбинных установок;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масла электроизоляционные - масла, применяемые для изоляции и охлаждения электрических аппаратов и устройств: трансформаторов, конденсаторов, кабелей;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обращение продукции на рынке - этапы движения продукции от изготовителя к потребителю (пользователю), которые проходит продукция после выпуска ее в обращение;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обращение отработанной продукции - этапы сбора и переработки (утилизации) отработанной продукции;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отработанная продукция - отработанные смазочные материалы, отработанные масла и отработанные специальные жидкости, утратившие эксплуатационные свойства, в том числе слитые из рабочих систем, классифицируемые как отходы и подлежащие переработке (утилизации) с целью получения смазочных материалов, масел и специальных жидкостей;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партия продукции - количество продукции одной марки, сопровождаемое одним документом о качестве (паспортом);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паспорт безопасности химической продукции - документ установленной формы, содержащий сведения об опасных свойствах химической продукции, сведения об изготовителях (поставщиках, импортерах) такой продукции, меры предупреждения и требования безопасности для обеспечения безопасного обращения химической продукции;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паспорт качества продукции (отработанной продукции) - документ, устанавливающий соответствие численных значений показателей качества продукции (отработанной продукции), полученных в результате лабораторных испытаний, требованиям нормативной документации, выдаваемый изготовителем;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потребитель - физическое или юридическое лицо, имеющее намерение заказать или приобрести, либо заказывающее, приобретающее или использующее продукцию исключительно для собственных нужд;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продавец - юридическое лицо или индивидуальный предприниматель, являющиеся резидентом государства - члена Таможенного союза, осуществляющие оптовую (розничную) реализацию продукции потребителю (пользователю) и ответственные за обращение на рынке продукции (отработанной продукции), соответствующей требованиям настоящего технического регламента;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пункт сбора отработанной продукции - инженерно-технический комплекс, предназначенный для приема, хранения, учета, подготовки и отгрузки отработанной продукции;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сбор отработанной продукции - деятельность, связанная с изъятием отработанной продукции из мест ее образования, для последующей ее переработки (утилизации);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смазочный материал - вещество нефтяного или синтетического происхождения, облегчающее процесс трения на рабочих поверхностях соприкасающихся деталей, в результате которого уменьшается сила трения и изнашивание поверхности;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специальная жидкость - жидкость нефтяного или синтетического происхождения, предназначенная для использования в качестве рабочего тела;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переработка (утилизация) отработанной продукции - процессы завершения жизненного цикла отработанной продукции с целью получения новой продукции.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center"/>
        <w:outlineLvl w:val="1"/>
        <w:rPr>
          <w:sz w:val="22"/>
          <w:szCs w:val="22"/>
        </w:rPr>
      </w:pPr>
      <w:r w:rsidRPr="002A1FCE">
        <w:rPr>
          <w:sz w:val="22"/>
          <w:szCs w:val="22"/>
        </w:rPr>
        <w:t>Статья 3. ПРАВИЛА ОБРАЩЕНИЯ ПРОДУКЦИИ НА РЫНКЕ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3.1. Продукция, выпускаемая в обращение на единой таможенной территории Таможенного союза, должна соответствовать требованиям настоящего технического регламента, а также другим техническим регламентам Таможенного союза, действие которых на нее распространяется.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3.2. Допускается выпуск в обращение и обращение продукции, соответствие которой подтверждено требованиям настоящего технического регламента.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3.3. Идентификация смазочных материалов, масел и специальных жидкостей в целях применения настоящего технического регламента проводится по документации. В качестве документации могут быть использованы технические документы, и/или паспорта качества, протоколы испытаний, и/или договоры поставки, и/или спецификации, и/или этикетки, и/или аннотации и другие документы, характеризующие продукцию. Признаками, характеризующими масла, смазочный материал и специальные жидкости, является использование продукции в качестве смазочного материала или специальной жидкости.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Идентификация отработанной продукции проводится по признакам: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предназначена исключительно для переработки (утилизации) с целью получения товарных нефтепродуктов;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получена в результате использования продукции по прямому назначению;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используется в качестве исходного сырья для получения товарных нефтепродуктов.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3.4. Каждая партия смазочных материалов, масел и специальных жидкостей, выпускаемая в обращение и (или) находящаяся в обращении, должна сопровождаться паспортом качества продукции.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Паспорт качества должен содержать: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наименование, обозначение марки и назначение продукции;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наименование изготовителя (уполномоченного изготовителем лица) или импортера, или продавца, его товарный знак (при наличии), местонахождение (с указанием страны), информация для связи с ним;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 xml:space="preserve">нормативные значения показателей безопасности продукции в соответствии с </w:t>
      </w:r>
      <w:hyperlink w:anchor="Par218" w:tooltip="ТРЕБОВАНИЯ К ХАРАКТЕРИСТИКАМ ПРОДУКЦИИ" w:history="1">
        <w:r w:rsidRPr="002A1FCE">
          <w:rPr>
            <w:sz w:val="22"/>
            <w:szCs w:val="22"/>
          </w:rPr>
          <w:t>Приложением 1</w:t>
        </w:r>
      </w:hyperlink>
      <w:r w:rsidRPr="002A1FCE">
        <w:rPr>
          <w:sz w:val="22"/>
          <w:szCs w:val="22"/>
        </w:rPr>
        <w:t xml:space="preserve"> к настоящему техническому регламенту и фактические результаты испытаний;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обозначение документа, в соответствии с которым производится продукция (при наличии);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нормативные значения показателей продукции, установленные нормативным документом, в соответствии с которым произведена продукция, и фактические результаты испытаний;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сроки и условия хранения;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дата изготовления (месяц, год);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номер партии;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номер паспорта;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подпись лица, оформившего паспорт.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3.5. Продукция должна иметь паспорт безопасности химической продукции (далее - паспорт безопасности).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3.6. Продавец по требованию потребителя обязан предоставить потребителю копию паспорта качества и/или копию паспорта безопасности.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3.7. Паспорт качества и паспорт безопасности выполняются на русском языке и/или государственном языке государства - члена Таможенного союза, на территории которого данная продукция будет реализовываться.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3.8. Требования к обращению отработанной продукции.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3.8.1. Отработанная продукция подлежит сдаче на пункты сбора отработанной продукции для подготовки к последующей переработке (утилизации).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 xml:space="preserve">Хранение отработанной продукции осуществляется по маркам или группам согласно </w:t>
      </w:r>
      <w:hyperlink w:anchor="Par274" w:tooltip="РАСПРЕДЕЛЕНИЕ" w:history="1">
        <w:r w:rsidRPr="002A1FCE">
          <w:rPr>
            <w:sz w:val="22"/>
            <w:szCs w:val="22"/>
          </w:rPr>
          <w:t>Приложению 2</w:t>
        </w:r>
      </w:hyperlink>
      <w:r w:rsidRPr="002A1FCE">
        <w:rPr>
          <w:sz w:val="22"/>
          <w:szCs w:val="22"/>
        </w:rPr>
        <w:t xml:space="preserve"> к настоящему техническому регламенту.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 xml:space="preserve">3.8.2. Отработанная продукция, поставляемая с пунктов сбора отработанной продукции на переработку (утилизацию) либо подготовленная к самостоятельной переработке (утилизации) организацией-производителем отработанной продукции, должна сопровождаться паспортом качества и соответствовать требованиям, изложенным в </w:t>
      </w:r>
      <w:hyperlink w:anchor="Par322" w:tooltip="ТРЕБОВАНИЯ" w:history="1">
        <w:r w:rsidRPr="002A1FCE">
          <w:rPr>
            <w:sz w:val="22"/>
            <w:szCs w:val="22"/>
          </w:rPr>
          <w:t>Приложении 3</w:t>
        </w:r>
      </w:hyperlink>
      <w:r w:rsidRPr="002A1FCE">
        <w:rPr>
          <w:sz w:val="22"/>
          <w:szCs w:val="22"/>
        </w:rPr>
        <w:t xml:space="preserve"> к настоящему техническому регламенту. Требования настоящего технического регламента, изложенные в </w:t>
      </w:r>
      <w:hyperlink w:anchor="Par322" w:tooltip="ТРЕБОВАНИЯ" w:history="1">
        <w:r w:rsidRPr="002A1FCE">
          <w:rPr>
            <w:sz w:val="22"/>
            <w:szCs w:val="22"/>
          </w:rPr>
          <w:t>Приложении 3</w:t>
        </w:r>
      </w:hyperlink>
      <w:r w:rsidRPr="002A1FCE">
        <w:rPr>
          <w:sz w:val="22"/>
          <w:szCs w:val="22"/>
        </w:rPr>
        <w:t xml:space="preserve"> к настоящему техническому регламенту, на отработанную продукцию, сдаваемую на пункты сбора отработанной продукции, не распространяются.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3.8.3. При обращении отработанной продукции запрещается: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сброс (слив) в водоемы, на почву и в канализационные сети общего пользования;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вывоз на полигоны для бытовых и промышленных отходов с последующим захоронением;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смешение с нефтью (газовым конденсатом), бензином, керосином, топливом (дизельным, судовым, котельно-печным, мазутом) с целью получения топлива, предназначенного для энергетических установок, за исключением случаев, разрешенных компетентными органами государств - членов Таможенного союза в области природопользования и охраны окружающей среды;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смешение с продукцией, содержащей галогенорганические соединения;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применение в качестве антиадгезионных материалов и средств для пропитки строительных материалов.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3.8.4. Деятельность по сбору и утилизации отработанной продукции осуществляется в соответствии с законодательством государств - членов Таможенного союза.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center"/>
        <w:outlineLvl w:val="1"/>
        <w:rPr>
          <w:sz w:val="22"/>
          <w:szCs w:val="22"/>
        </w:rPr>
      </w:pPr>
      <w:r w:rsidRPr="002A1FCE">
        <w:rPr>
          <w:sz w:val="22"/>
          <w:szCs w:val="22"/>
        </w:rPr>
        <w:t>Статья 4. ТРЕБОВАНИЯ БЕЗОПАСНОСТИ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 xml:space="preserve">4.1. Продукция и продукты, полученные в результате переработки (утилизации) отработанной продукции (смазочные материалы, масла и специальные жидкости, полученные в результате переработки (утилизации) отработанной продукции), должны соответствовать требованиям, указанным в </w:t>
      </w:r>
      <w:hyperlink w:anchor="Par218" w:tooltip="ТРЕБОВАНИЯ К ХАРАКТЕРИСТИКАМ ПРОДУКЦИИ" w:history="1">
        <w:r w:rsidRPr="002A1FCE">
          <w:rPr>
            <w:sz w:val="22"/>
            <w:szCs w:val="22"/>
          </w:rPr>
          <w:t>Приложении 1</w:t>
        </w:r>
      </w:hyperlink>
      <w:r w:rsidRPr="002A1FCE">
        <w:rPr>
          <w:sz w:val="22"/>
          <w:szCs w:val="22"/>
        </w:rPr>
        <w:t xml:space="preserve"> к настоящему техническому регламенту.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4.2. Упакованная продукция должна быть маркирована. Маркировка должна содержать: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наименование и местонахождение (юридический адрес, включая страну) изготовителя, его товарный знак (при наличии);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наименование, обозначение марки и назначение продукции;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обозначение документа, в соответствии с которым производится (при наличии);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срок и условия хранения;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дата изготовления;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номер партии;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штриховой идентификационный код (при необходимости).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4.3. Продукция, способная оказывать вредное воздействие на здоровье человека, окружающую среду, обладающая пожароопасными свойствами, должна иметь соответствующую предупредительную маркировку.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4.4. Маркировка должна быть изложена на официальном и государственном языке государства - члена Таможенного союза, на территории которого данная продукция реализуется потребителю, при наличии соответствующих требований в законодательстве(ах) государства(в) - члена(ов) Таможенного союза, за исключением наименования изготовителя и наименования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4.5. Маркировка должна быть четкой и разборчивой, выполнена способом, обеспечивающим ее сохранность к упакованной продукции и воздействиям внешней среды.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4.6. При поставке неупакованной продукции сведения о ней приводятся в паспорте качества.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center"/>
        <w:outlineLvl w:val="1"/>
        <w:rPr>
          <w:sz w:val="22"/>
          <w:szCs w:val="22"/>
        </w:rPr>
      </w:pPr>
      <w:r w:rsidRPr="002A1FCE">
        <w:rPr>
          <w:sz w:val="22"/>
          <w:szCs w:val="22"/>
        </w:rPr>
        <w:t>Статья 5. ОБЕСПЕЧЕНИЕ СООТВЕТСТВИЯ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5.1. Соответствие продукции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5.2. Правила и методы исследований (испытаний) и измерений, в том числе правила отбора проб,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продукции, устанавливаются в межгосударственных стандартах, а в случае их отсутствия (до принятия межгосударственных стандартов) - национальных (государственных) стандартах государств - членов Таможенного союза.</w:t>
      </w:r>
    </w:p>
    <w:p w:rsidR="00EE5C90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center"/>
        <w:outlineLvl w:val="1"/>
        <w:rPr>
          <w:sz w:val="22"/>
          <w:szCs w:val="22"/>
        </w:rPr>
      </w:pPr>
      <w:r w:rsidRPr="002A1FCE">
        <w:rPr>
          <w:sz w:val="22"/>
          <w:szCs w:val="22"/>
        </w:rPr>
        <w:t>Статья 6. ПОДТВЕРЖДЕНИЕ СООТВЕТСТВИЯ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6.1. Перед выпуском в обращение на рынок продукция должна быть подвергнута процедуре подтверждения соответствия в форме декларирования соответствия. При подтверждении соответствия заявителем может быть юридическое лицо или физическое лицо в качестве индивидуального предпринимателя, являющееся изготовителем (уполномоченным изготовителем лицом), или импортером (продавцом).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6.2. Перед подтверждением соответствия проводится процедура идентификации продукции.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 xml:space="preserve">6.3. Декларирование соответствия продукции требованиям настоящего технического регламента осуществляется по схемам 1Д или 2Д согласно </w:t>
      </w:r>
      <w:hyperlink w:anchor="Par361" w:tooltip="СХЕМЫ ДЕКЛАРИРОВАНИЯ СООТВЕТСТВИЯ ПРОДУКЦИИ" w:history="1">
        <w:r w:rsidRPr="002A1FCE">
          <w:rPr>
            <w:sz w:val="22"/>
            <w:szCs w:val="22"/>
          </w:rPr>
          <w:t>Приложению 4</w:t>
        </w:r>
      </w:hyperlink>
      <w:r w:rsidRPr="002A1FCE">
        <w:rPr>
          <w:sz w:val="22"/>
          <w:szCs w:val="22"/>
        </w:rPr>
        <w:t xml:space="preserve"> к настоящему техническому регламенту.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6.4. Испытания в целях декларирования соответствия организовываются изготовителем (уполномоченным изготовителем лицом), импортером (продавцом) в испытательной лаборатории или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bookmarkStart w:id="2" w:name="Par175"/>
      <w:bookmarkEnd w:id="2"/>
      <w:r w:rsidRPr="002A1FCE">
        <w:rPr>
          <w:sz w:val="22"/>
          <w:szCs w:val="22"/>
        </w:rPr>
        <w:t>6.5. При проведении подтверждения соответствия продукции заявитель формирует комплект документов, подтверждающий соответствие данной продукции требованиям безопасности настоящего технического регламента, который включает: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технические условия (при наличии);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контракт (договор на поставку) и товаросопроводительную документацию (при декларировании соответствия по схеме 2Д);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сертификат на систему менеджмента качества изготовителя (при наличии);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паспорт качества продукции;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паспорт безопасности продукции;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протоколы испытаний, подтверждающие соответствие продукции требованиям безопасности настоящего технического регламента;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копия документа, подтверждающего, что заявитель зарегистрирован в установленном порядке в государстве - члене Таможенного союза в качестве юридического лица или индивидуального предпринимателя;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сертификаты соответствия, выданные, в том числе зарубежными органами по сертификации (при наличии).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 xml:space="preserve">6.6. При декларировании соответствия по схеме 1Д заявитель формирует комплект документов, указанных в </w:t>
      </w:r>
      <w:hyperlink w:anchor="Par175" w:tooltip="6.5. При проведении подтверждения соответствия продукции заявитель формирует комплект документов, подтверждающий соответствие данной продукции требованиям безопасности настоящего технического регламента, который включает:" w:history="1">
        <w:r w:rsidRPr="002A1FCE">
          <w:rPr>
            <w:sz w:val="22"/>
            <w:szCs w:val="22"/>
          </w:rPr>
          <w:t>пункте 6.5</w:t>
        </w:r>
      </w:hyperlink>
      <w:r w:rsidRPr="002A1FCE">
        <w:rPr>
          <w:sz w:val="22"/>
          <w:szCs w:val="22"/>
        </w:rPr>
        <w:t xml:space="preserve"> настоящего технического регламента, осуществляет производственный контроль и принимает все необходимые меры для того, чтобы процесс производства обеспечивал соответствие продукции требованиям настоящего технического регламента, проводит испытания образцов, принимает и регистрирует декларацию о соответствии и наносит единый знак обращения продукции на рынке государств - членов Таможенного союза.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 xml:space="preserve">6.7. При декларировании соответствия по схеме 2Д заявитель формирует комплект документов, указанных в </w:t>
      </w:r>
      <w:hyperlink w:anchor="Par175" w:tooltip="6.5. При проведении подтверждения соответствия продукции заявитель формирует комплект документов, подтверждающий соответствие данной продукции требованиям безопасности настоящего технического регламента, который включает:" w:history="1">
        <w:r w:rsidRPr="002A1FCE">
          <w:rPr>
            <w:sz w:val="22"/>
            <w:szCs w:val="22"/>
          </w:rPr>
          <w:t>пункте 6.5</w:t>
        </w:r>
      </w:hyperlink>
      <w:r w:rsidRPr="002A1FCE">
        <w:rPr>
          <w:sz w:val="22"/>
          <w:szCs w:val="22"/>
        </w:rPr>
        <w:t xml:space="preserve"> настоящего технического регламента, проводит испытания образцов, принимает и регистрирует декларацию о соответствии и наносит единый знак обращения продукции на рынке государств - членов Таможенного союза.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6.8. Декларация о соответствии подлежит регистрации в порядке, установленном законодательством Таможенного союза.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Срок действия декларации о соответствии начинается с даты ее регистрации: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для серийно выпускаемой продукции - не более трех лет;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для партии продукции - на срок хранения продукции.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6.9. Комплект документов на продукцию, включая декларацию о соответствии, должен храниться на территории государств - членов Таможенного союза: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на продукцию, выпускаемую серийно - у изготовителя (уполномоченного лица) в течение не менее десяти лет со дня снятия (прекращения) с производства продукции;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на партию продукции - у импортера (продавца), изготовителя (уполномоченного лица) в течение не менее десяти лет с даты регистрации декларации о соответствии.</w:t>
      </w:r>
    </w:p>
    <w:p w:rsidR="00EE5C90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center"/>
        <w:outlineLvl w:val="1"/>
        <w:rPr>
          <w:sz w:val="22"/>
          <w:szCs w:val="22"/>
        </w:rPr>
      </w:pPr>
      <w:r w:rsidRPr="002A1FCE">
        <w:rPr>
          <w:sz w:val="22"/>
          <w:szCs w:val="22"/>
        </w:rPr>
        <w:t>Статья 7. МАРКИРОВКА ЕДИНЫМ ЗНАКОМ ОБРАЩЕНИЯ ПРОДУКЦИИ</w:t>
      </w: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  <w:r w:rsidRPr="002A1FCE">
        <w:rPr>
          <w:sz w:val="22"/>
          <w:szCs w:val="22"/>
        </w:rPr>
        <w:t>НА РЫНКЕ ГОСУДАРСТВ - ЧЛЕНОВ ТАМОЖЕННОГО СОЮЗА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 xml:space="preserve">7.1. Смазочные материалы, масла и специальные жидкости, соответствующие требованиям настоящего технического регламента и прошедшие процедуры подтверждения соответствия согласно </w:t>
      </w:r>
      <w:hyperlink w:anchor="Par202" w:tooltip="Статья 8. ЗАЩИТИТЕЛЬНАЯ ОГОВОРКА" w:history="1">
        <w:r w:rsidRPr="002A1FCE">
          <w:rPr>
            <w:sz w:val="22"/>
            <w:szCs w:val="22"/>
          </w:rPr>
          <w:t>Статье 8</w:t>
        </w:r>
      </w:hyperlink>
      <w:r w:rsidRPr="002A1FCE">
        <w:rPr>
          <w:sz w:val="22"/>
          <w:szCs w:val="22"/>
        </w:rPr>
        <w:t xml:space="preserve"> настоящего технического регламента, должны иметь маркировку единым знаком обращения продукции на рынке государств - членов Таможенного союза.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7.2. Маркировка единым знаком обращения продукции на рынке государств - членов Таможенного союза осуществляется перед выпуском смазочных материалов, масел и специальных жидкостей в обращение на рынке.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7.3. Смазочные материалы, масла и специальные жидкости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действие которых на них распространяется и предусматривающих нанесение данного знака.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7.4. Единый знак обращения продукции на рынке государств - членов Таможенного союза наносится на каждую единицу упаковки, а также приводится в паспорте качества.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center"/>
        <w:outlineLvl w:val="1"/>
        <w:rPr>
          <w:sz w:val="22"/>
          <w:szCs w:val="22"/>
        </w:rPr>
      </w:pPr>
      <w:bookmarkStart w:id="3" w:name="Par202"/>
      <w:bookmarkEnd w:id="3"/>
      <w:r w:rsidRPr="002A1FCE">
        <w:rPr>
          <w:sz w:val="22"/>
          <w:szCs w:val="22"/>
        </w:rPr>
        <w:t>Статья 8. ЗАЩИТИТЕЛЬНАЯ ОГОВОРКА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8.1. Ответственность за несоблюдение требований настоящего технического регламента, а также за нарушение процедур проведения подтверждения соответствия продукции требованиям настоящего технического регламента устанавливается законодательством каждой Стороны. При обнаружении продукции, не соответствующей требованиям настоящего технического регламента или подлежащей подтверждению соответствия установленным к ней обязательным требованиям и поступающей или находящейся в обращении без документа о подтверждении соответствия и (или) без маркировки единым знаком обращения продукции на рынке государств - членов Таможенного союза, уполномоченные органы каждой Стороны принимают меры по недопущению выпуска данной продукции в обращение, по изъятию ее из обращения в соответствии с законодательством Стороны, а также по информированию об этом других Сторон.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  <w:r w:rsidRPr="002A1FCE">
        <w:rPr>
          <w:sz w:val="22"/>
          <w:szCs w:val="22"/>
        </w:rPr>
        <w:t>8.2. Государственный контроль (надзор) за соблюдением требований настоящего технического регламента проводится в порядке, установленном законодательством государств - членов Таможенного союза.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right"/>
        <w:outlineLvl w:val="1"/>
        <w:rPr>
          <w:sz w:val="22"/>
          <w:szCs w:val="22"/>
        </w:rPr>
      </w:pPr>
      <w:r w:rsidRPr="002A1FCE">
        <w:rPr>
          <w:sz w:val="22"/>
          <w:szCs w:val="22"/>
        </w:rPr>
        <w:t>Приложение 1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к техническому регламенту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Таможенного союза "О требованиях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к смазочным материалам, маслам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и специальным жидкостям"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(ТР ТС 030/2012)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  <w:bookmarkStart w:id="4" w:name="Par218"/>
      <w:bookmarkEnd w:id="4"/>
      <w:r w:rsidRPr="002A1FCE">
        <w:rPr>
          <w:sz w:val="22"/>
          <w:szCs w:val="22"/>
        </w:rPr>
        <w:t>ТРЕБОВАНИЯ К ХАРАКТЕРИСТИКАМ ПРОДУКЦИИ</w:t>
      </w: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</w:p>
    <w:p w:rsidR="00EE5C90" w:rsidRPr="002A1FCE" w:rsidRDefault="00EE5C90">
      <w:pPr>
        <w:pStyle w:val="ConsPlusCell"/>
        <w:jc w:val="both"/>
      </w:pPr>
      <w:r w:rsidRPr="002A1FCE">
        <w:t>┌─────────────────────────────┬─────────────┬─────────────┬───────────────┐</w:t>
      </w:r>
    </w:p>
    <w:p w:rsidR="00EE5C90" w:rsidRPr="002A1FCE" w:rsidRDefault="00EE5C90">
      <w:pPr>
        <w:pStyle w:val="ConsPlusCell"/>
        <w:jc w:val="both"/>
      </w:pPr>
      <w:r w:rsidRPr="002A1FCE">
        <w:t>│   Наименование показателя   │ Пластичные  │    Масла    │  Специальные  │</w:t>
      </w:r>
    </w:p>
    <w:p w:rsidR="00EE5C90" w:rsidRPr="002A1FCE" w:rsidRDefault="00EE5C90">
      <w:pPr>
        <w:pStyle w:val="ConsPlusCell"/>
        <w:jc w:val="both"/>
      </w:pPr>
      <w:r w:rsidRPr="002A1FCE">
        <w:t>│                             │   смазки    │             │   жидкости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├─────────────────────────────┼─────────────┼─────────────┼───────────────┤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>│Температура                  │     не      │не менее 165 │не определяется│</w:t>
      </w:r>
    </w:p>
    <w:p w:rsidR="00EE5C90" w:rsidRPr="002A1FCE" w:rsidRDefault="00EE5C90">
      <w:pPr>
        <w:pStyle w:val="ConsPlusCell"/>
        <w:jc w:val="both"/>
      </w:pPr>
      <w:r w:rsidRPr="002A1FCE">
        <w:t xml:space="preserve">│самовоспламенения </w:t>
      </w:r>
      <w:hyperlink w:anchor="Par260" w:tooltip="     &lt;***&gt; - при декларировании                                            " w:history="1">
        <w:r w:rsidRPr="002A1FCE">
          <w:t>&lt;***&gt;</w:t>
        </w:r>
      </w:hyperlink>
      <w:r w:rsidRPr="002A1FCE">
        <w:t>, °C  │определяется │             │        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├─────────────────────────────┼─────────────┼─────────────┼───────────────┤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>│Температура вспышки в        │     не      │не менее 135 │       не      │</w:t>
      </w:r>
    </w:p>
    <w:p w:rsidR="00EE5C90" w:rsidRPr="002A1FCE" w:rsidRDefault="00EE5C90">
      <w:pPr>
        <w:pStyle w:val="ConsPlusCell"/>
        <w:jc w:val="both"/>
      </w:pPr>
      <w:r w:rsidRPr="002A1FCE">
        <w:t>│открытом тигле, °C           │определяется │             │ определяется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├─────────────────────────────┼─────────────┼─────────────┼───────────────┤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>│Содержание селективных       │     не      │не более 0,3 │не определяется│</w:t>
      </w:r>
    </w:p>
    <w:p w:rsidR="00EE5C90" w:rsidRPr="002A1FCE" w:rsidRDefault="00EE5C90">
      <w:pPr>
        <w:pStyle w:val="ConsPlusCell"/>
        <w:jc w:val="both"/>
      </w:pPr>
      <w:r w:rsidRPr="002A1FCE">
        <w:t xml:space="preserve">│растворителей </w:t>
      </w:r>
      <w:hyperlink w:anchor="Par258" w:tooltip="     &lt;*&gt; - для масел без присадок;                                         " w:history="1">
        <w:r w:rsidRPr="002A1FCE">
          <w:t>&lt;*&gt;</w:t>
        </w:r>
      </w:hyperlink>
      <w:r w:rsidRPr="002A1FCE">
        <w:t>, %         │определяется │             │        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├─────────────────────────────┼─────────────┼─────────────┼───────────────┤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>│Температура кипения при      │             │             │               │</w:t>
      </w:r>
    </w:p>
    <w:p w:rsidR="00EE5C90" w:rsidRPr="002A1FCE" w:rsidRDefault="00EE5C90">
      <w:pPr>
        <w:pStyle w:val="ConsPlusCell"/>
        <w:jc w:val="both"/>
      </w:pPr>
      <w:r w:rsidRPr="002A1FCE">
        <w:t>│давлении 101,3 кПа (760 мм   │             │             │               │</w:t>
      </w:r>
    </w:p>
    <w:p w:rsidR="00EE5C90" w:rsidRPr="002A1FCE" w:rsidRDefault="00EE5C90">
      <w:pPr>
        <w:pStyle w:val="ConsPlusCell"/>
        <w:jc w:val="both"/>
      </w:pPr>
      <w:r w:rsidRPr="002A1FCE">
        <w:t>│рт. ст.), °C, не ниже:       │             │             │               │</w:t>
      </w:r>
    </w:p>
    <w:p w:rsidR="00EE5C90" w:rsidRPr="002A1FCE" w:rsidRDefault="00EE5C90">
      <w:pPr>
        <w:pStyle w:val="ConsPlusCell"/>
        <w:jc w:val="both"/>
      </w:pPr>
      <w:r w:rsidRPr="002A1FCE">
        <w:t>│- для охлаждающих жидкостей  │     не      │     не      │не определяется│</w:t>
      </w:r>
    </w:p>
    <w:p w:rsidR="00EE5C90" w:rsidRPr="002A1FCE" w:rsidRDefault="00EE5C90">
      <w:pPr>
        <w:pStyle w:val="ConsPlusCell"/>
        <w:jc w:val="both"/>
      </w:pPr>
      <w:r w:rsidRPr="002A1FCE">
        <w:t>│                             │определяется │определяется │               │</w:t>
      </w:r>
    </w:p>
    <w:p w:rsidR="00EE5C90" w:rsidRPr="002A1FCE" w:rsidRDefault="00EE5C90">
      <w:pPr>
        <w:pStyle w:val="ConsPlusCell"/>
        <w:jc w:val="both"/>
      </w:pPr>
      <w:r w:rsidRPr="002A1FCE">
        <w:t>│- для тормозных жидкостей    │     не      │     не      │      115      │</w:t>
      </w:r>
    </w:p>
    <w:p w:rsidR="00EE5C90" w:rsidRPr="002A1FCE" w:rsidRDefault="00EE5C90">
      <w:pPr>
        <w:pStyle w:val="ConsPlusCell"/>
        <w:jc w:val="both"/>
      </w:pPr>
      <w:r w:rsidRPr="002A1FCE">
        <w:t>│                             │определяется │определяется │        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├─────────────────────────────┼─────────────┼─────────────┼───────────────┤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>│Температура начала           │             │             │               │</w:t>
      </w:r>
    </w:p>
    <w:p w:rsidR="00EE5C90" w:rsidRPr="002A1FCE" w:rsidRDefault="00EE5C90">
      <w:pPr>
        <w:pStyle w:val="ConsPlusCell"/>
        <w:jc w:val="both"/>
      </w:pPr>
      <w:r w:rsidRPr="002A1FCE">
        <w:t>│кристаллизации, °C, не выше: │             │             │               │</w:t>
      </w:r>
    </w:p>
    <w:p w:rsidR="00EE5C90" w:rsidRPr="002A1FCE" w:rsidRDefault="00EE5C90">
      <w:pPr>
        <w:pStyle w:val="ConsPlusCell"/>
        <w:jc w:val="both"/>
      </w:pPr>
      <w:r w:rsidRPr="002A1FCE">
        <w:t>│- для охлаждающих            │     не      │     не      │   минус 35    │</w:t>
      </w:r>
    </w:p>
    <w:p w:rsidR="00EE5C90" w:rsidRPr="002A1FCE" w:rsidRDefault="00EE5C90">
      <w:pPr>
        <w:pStyle w:val="ConsPlusCell"/>
        <w:jc w:val="both"/>
      </w:pPr>
      <w:r w:rsidRPr="002A1FCE">
        <w:t>│низкозамерзающих жидкостей   │определяется │определяется │        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├─────────────────────────────┼─────────────┴─────────────┼───────────────┤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 xml:space="preserve">│Содержание воды </w:t>
      </w:r>
      <w:hyperlink w:anchor="Par258" w:tooltip="     &lt;*&gt; - для масел без присадок;                                         " w:history="1">
        <w:r w:rsidRPr="002A1FCE">
          <w:t>&lt;*&gt;</w:t>
        </w:r>
      </w:hyperlink>
      <w:r w:rsidRPr="002A1FCE">
        <w:t>, % масс. │          "Следы"          │не определяется│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├─────────────────────────────┼───────────────────────────┴───────────────┤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>│Содержание механических      │              не более 0,03                │</w:t>
      </w:r>
    </w:p>
    <w:p w:rsidR="00EE5C90" w:rsidRPr="002A1FCE" w:rsidRDefault="00EE5C90">
      <w:pPr>
        <w:pStyle w:val="ConsPlusCell"/>
        <w:jc w:val="both"/>
      </w:pPr>
      <w:r w:rsidRPr="002A1FCE">
        <w:t>│примесей, % масс.            │            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├─────────────────────────────┼─────────────┬─────────────┬───────────────┤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>│Содержание полихлордифенилов │     не      │ не более 50 │не определяется│</w:t>
      </w:r>
    </w:p>
    <w:p w:rsidR="00EE5C90" w:rsidRPr="002A1FCE" w:rsidRDefault="00EE5C90">
      <w:pPr>
        <w:pStyle w:val="ConsPlusCell"/>
        <w:jc w:val="both"/>
      </w:pPr>
      <w:r w:rsidRPr="002A1FCE">
        <w:t>│</w:t>
      </w:r>
      <w:hyperlink w:anchor="Par259" w:tooltip="     &lt;**&gt; - для трансформаторных и кабельных масел;                        " w:history="1">
        <w:r w:rsidRPr="002A1FCE">
          <w:t>&lt;**&gt;</w:t>
        </w:r>
      </w:hyperlink>
      <w:r w:rsidRPr="002A1FCE">
        <w:t>, мг/кг                  │определяется │             │        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├─────────────────────────────┼─────────────┼─────────────┼───────────────┤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>│Водородный показатель (pH)   │     не      │     не      │  от 6 до 10   │</w:t>
      </w:r>
    </w:p>
    <w:p w:rsidR="00EE5C90" w:rsidRPr="002A1FCE" w:rsidRDefault="00EE5C90">
      <w:pPr>
        <w:pStyle w:val="ConsPlusCell"/>
        <w:jc w:val="both"/>
      </w:pPr>
      <w:r w:rsidRPr="002A1FCE">
        <w:t>│                             │определяется │определяется │        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├─────────────────────────────┴─────────────┴─────────────┴───────────────┤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>│    -------------------------------                                      │</w:t>
      </w:r>
    </w:p>
    <w:p w:rsidR="00EE5C90" w:rsidRPr="002A1FCE" w:rsidRDefault="00EE5C90">
      <w:pPr>
        <w:pStyle w:val="ConsPlusCell"/>
        <w:jc w:val="both"/>
      </w:pPr>
      <w:bookmarkStart w:id="5" w:name="Par258"/>
      <w:bookmarkEnd w:id="5"/>
      <w:r w:rsidRPr="002A1FCE">
        <w:t>│    &lt;*&gt; - для масел без присадок;                                        │</w:t>
      </w:r>
    </w:p>
    <w:p w:rsidR="00EE5C90" w:rsidRPr="002A1FCE" w:rsidRDefault="00EE5C90">
      <w:pPr>
        <w:pStyle w:val="ConsPlusCell"/>
        <w:jc w:val="both"/>
      </w:pPr>
      <w:bookmarkStart w:id="6" w:name="Par259"/>
      <w:bookmarkEnd w:id="6"/>
      <w:r w:rsidRPr="002A1FCE">
        <w:t>│    &lt;**&gt; - для трансформаторных и кабельных масел;                       │</w:t>
      </w:r>
    </w:p>
    <w:p w:rsidR="00EE5C90" w:rsidRPr="002A1FCE" w:rsidRDefault="00EE5C90">
      <w:pPr>
        <w:pStyle w:val="ConsPlusCell"/>
        <w:jc w:val="both"/>
      </w:pPr>
      <w:bookmarkStart w:id="7" w:name="Par260"/>
      <w:bookmarkEnd w:id="7"/>
      <w:r w:rsidRPr="002A1FCE">
        <w:t>│    &lt;***&gt; - при декларировании            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right"/>
        <w:outlineLvl w:val="1"/>
        <w:rPr>
          <w:sz w:val="22"/>
          <w:szCs w:val="22"/>
        </w:rPr>
      </w:pPr>
      <w:r w:rsidRPr="002A1FCE">
        <w:rPr>
          <w:sz w:val="22"/>
          <w:szCs w:val="22"/>
        </w:rPr>
        <w:t>Приложение 2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к техническому регламенту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Таможенного союза "О требованиях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к смазочным материалам, маслам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и специальным жидкостям"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(ТР ТС 030/2012)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  <w:bookmarkStart w:id="8" w:name="Par274"/>
      <w:bookmarkEnd w:id="8"/>
      <w:r w:rsidRPr="002A1FCE">
        <w:rPr>
          <w:sz w:val="22"/>
          <w:szCs w:val="22"/>
        </w:rPr>
        <w:t>РАСПРЕДЕЛЕНИЕ</w:t>
      </w: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  <w:r w:rsidRPr="002A1FCE">
        <w:rPr>
          <w:sz w:val="22"/>
          <w:szCs w:val="22"/>
        </w:rPr>
        <w:t>ОТРАБОТАННОЙ ПРОДУКЦИИ (ОТРАБОТАННЫХ СМАЗОЧНЫХ МАТЕРИАЛОВ,</w:t>
      </w: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  <w:r w:rsidRPr="002A1FCE">
        <w:rPr>
          <w:sz w:val="22"/>
          <w:szCs w:val="22"/>
        </w:rPr>
        <w:t>МАСЕЛ) ПО ГРУППАМ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Cell"/>
        <w:jc w:val="both"/>
      </w:pPr>
      <w:r w:rsidRPr="002A1FCE"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EE5C90" w:rsidRPr="002A1FCE" w:rsidRDefault="00EE5C90">
      <w:pPr>
        <w:pStyle w:val="ConsPlusCell"/>
        <w:jc w:val="both"/>
      </w:pPr>
      <w:r w:rsidRPr="002A1FCE">
        <w:t>│    Группа     │                        Состав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>│     ММО       │Масла моторные отработанные: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│универсальные, карбюраторные,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│дизельные, для авиационных поршневых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│двигателей.               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>│     МИО       │Масла индустриальные отработанные: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│масла трансмиссионные;    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│масла индустриальные;     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│масла газотурбинные и турбинные;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│масла трансформаторные;   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│масла компрессорные;      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│масла гидравлические;     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│масла антикоррозионные;   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│масла электроизоляционные.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├───────────────┼─────────────────────────────────────────────────────────┤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>│     СНО       │Смеси нефтепродуктов отработанных: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│нефтяные промывочные жидкости;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│масла, применявшиеся при термической обработке металлов; │</w:t>
      </w:r>
    </w:p>
    <w:p w:rsidR="00EE5C90" w:rsidRPr="002A1FCE" w:rsidRDefault="00EE5C90">
      <w:pPr>
        <w:pStyle w:val="ConsPlusCell"/>
        <w:jc w:val="both"/>
      </w:pPr>
      <w:r w:rsidRPr="002A1FCE">
        <w:t>│               │масла трансмиссионные, осевые, обкаточные, цилиндровые;  │</w:t>
      </w:r>
    </w:p>
    <w:p w:rsidR="00EE5C90" w:rsidRPr="002A1FCE" w:rsidRDefault="00EE5C90">
      <w:pPr>
        <w:pStyle w:val="ConsPlusCell"/>
        <w:jc w:val="both"/>
      </w:pPr>
      <w:r w:rsidRPr="002A1FCE">
        <w:t>│               │масла, извлекаемые из нефтяных эмульсий;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│смеси нефтепродуктов, собранные при зачистке средств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│хранения и транспортирования, извлекаемые из очистных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│сооружений и нефтесодержащих вод.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                          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│Специальные жидкости:     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│охлаждающие жидкости (в том числе смазочно-охлаждающие   │</w:t>
      </w:r>
    </w:p>
    <w:p w:rsidR="00EE5C90" w:rsidRPr="002A1FCE" w:rsidRDefault="00EE5C90">
      <w:pPr>
        <w:pStyle w:val="ConsPlusCell"/>
        <w:jc w:val="both"/>
      </w:pPr>
      <w:r w:rsidRPr="002A1FCE">
        <w:t>│               │жидкости);                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│тормозные жидкости.                                      │</w:t>
      </w:r>
    </w:p>
    <w:p w:rsidR="00EE5C90" w:rsidRPr="002A1FCE" w:rsidRDefault="00EE5C90">
      <w:pPr>
        <w:pStyle w:val="ConsPlusCell"/>
        <w:jc w:val="both"/>
      </w:pPr>
      <w:r w:rsidRPr="002A1FCE"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right"/>
        <w:outlineLvl w:val="1"/>
        <w:rPr>
          <w:sz w:val="22"/>
          <w:szCs w:val="22"/>
        </w:rPr>
      </w:pPr>
      <w:r w:rsidRPr="002A1FCE">
        <w:rPr>
          <w:sz w:val="22"/>
          <w:szCs w:val="22"/>
        </w:rPr>
        <w:t>Приложение 3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к техническому регламенту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Таможенного союза "О требованиях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к смазочным материалам, маслам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и специальным жидкостям"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(ТР ТС 030/2012)</w:t>
      </w: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  <w:bookmarkStart w:id="9" w:name="Par322"/>
      <w:bookmarkEnd w:id="9"/>
      <w:r w:rsidRPr="002A1FCE">
        <w:rPr>
          <w:sz w:val="22"/>
          <w:szCs w:val="22"/>
        </w:rPr>
        <w:t>ТРЕБОВАНИЯ</w:t>
      </w: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  <w:r w:rsidRPr="002A1FCE">
        <w:rPr>
          <w:sz w:val="22"/>
          <w:szCs w:val="22"/>
        </w:rPr>
        <w:t>К ФИЗИКО-ХИМИЧЕСКИМ ПОКАЗАТЕЛЯМ КАЧЕСТВА ОТРАБОТАННОЙ</w:t>
      </w: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  <w:r w:rsidRPr="002A1FCE">
        <w:rPr>
          <w:sz w:val="22"/>
          <w:szCs w:val="22"/>
        </w:rPr>
        <w:t>ПРОДУКЦИИ (СМАЗОЧНЫМ МАТЕРИАЛАМ, МАСЛАМ) ПРИ ИХ СБОРЕ,</w:t>
      </w: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  <w:r w:rsidRPr="002A1FCE">
        <w:rPr>
          <w:sz w:val="22"/>
          <w:szCs w:val="22"/>
        </w:rPr>
        <w:t>ХРАНЕНИИ (НАКОПЛЕНИИ) И СДАЧЕ-ПРИЕМЕ</w:t>
      </w: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  <w:r w:rsidRPr="002A1FCE">
        <w:rPr>
          <w:sz w:val="22"/>
          <w:szCs w:val="22"/>
        </w:rPr>
        <w:t>НА ПЕРЕРАБОТКУ (УТИЛИЗАЦИЮ)</w:t>
      </w: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</w:p>
    <w:p w:rsidR="00EE5C90" w:rsidRPr="002A1FCE" w:rsidRDefault="00EE5C90">
      <w:pPr>
        <w:pStyle w:val="ConsPlusCell"/>
        <w:jc w:val="both"/>
      </w:pPr>
      <w:r w:rsidRPr="002A1FCE">
        <w:t>┌────────────────────────────────────────┬────────────────────────────────┐</w:t>
      </w:r>
    </w:p>
    <w:p w:rsidR="00EE5C90" w:rsidRPr="002A1FCE" w:rsidRDefault="00EE5C90">
      <w:pPr>
        <w:pStyle w:val="ConsPlusCell"/>
        <w:jc w:val="both"/>
      </w:pPr>
      <w:r w:rsidRPr="002A1FCE">
        <w:t>│        Наименование показателя         │        Норма для группы        │</w:t>
      </w:r>
    </w:p>
    <w:p w:rsidR="00EE5C90" w:rsidRPr="002A1FCE" w:rsidRDefault="00EE5C90">
      <w:pPr>
        <w:pStyle w:val="ConsPlusCell"/>
        <w:jc w:val="both"/>
      </w:pPr>
      <w:r w:rsidRPr="002A1FCE">
        <w:t>│                                        ├───────────┬────────────┬───────┤</w:t>
      </w:r>
    </w:p>
    <w:p w:rsidR="00EE5C90" w:rsidRPr="002A1FCE" w:rsidRDefault="00EE5C90">
      <w:pPr>
        <w:pStyle w:val="ConsPlusCell"/>
        <w:jc w:val="both"/>
      </w:pPr>
      <w:r w:rsidRPr="002A1FCE">
        <w:t>│                                        │    ММО    │    МИО     │  СНО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├────────────────────────────────────────┼───────────┼────────────┼───────┤</w:t>
      </w:r>
    </w:p>
    <w:p w:rsidR="00EE5C90" w:rsidRPr="002A1FCE" w:rsidRDefault="00EE5C90">
      <w:pPr>
        <w:pStyle w:val="ConsPlusCell"/>
        <w:jc w:val="both"/>
      </w:pPr>
      <w:r w:rsidRPr="002A1FCE">
        <w:t>│1. Кинематическая вязкость при 50 °C,   │ Более 35  │ от 5 до 35 │   -   │</w:t>
      </w:r>
    </w:p>
    <w:p w:rsidR="00EE5C90" w:rsidRPr="002A1FCE" w:rsidRDefault="00EE5C90">
      <w:pPr>
        <w:pStyle w:val="ConsPlusCell"/>
        <w:jc w:val="both"/>
      </w:pPr>
      <w:r w:rsidRPr="002A1FCE">
        <w:t xml:space="preserve">│мм2/с (сСт)                             │           │    </w:t>
      </w:r>
      <w:hyperlink w:anchor="Par347" w:tooltip="     &lt;*&gt; Показатель может быть больше для отдельных марок                  " w:history="1">
        <w:r w:rsidRPr="002A1FCE">
          <w:t>&lt;*&gt;</w:t>
        </w:r>
      </w:hyperlink>
      <w:r w:rsidRPr="002A1FCE">
        <w:t xml:space="preserve">     │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├────────────────────────────────────────┼───────────┼────────────┼───────┤</w:t>
      </w:r>
    </w:p>
    <w:p w:rsidR="00EE5C90" w:rsidRPr="002A1FCE" w:rsidRDefault="00EE5C90">
      <w:pPr>
        <w:pStyle w:val="ConsPlusCell"/>
        <w:jc w:val="both"/>
      </w:pPr>
      <w:r w:rsidRPr="002A1FCE">
        <w:t>│2. Температура вспышки, определяемая в  │    100    │    120     │   -   │</w:t>
      </w:r>
    </w:p>
    <w:p w:rsidR="00EE5C90" w:rsidRPr="002A1FCE" w:rsidRDefault="00EE5C90">
      <w:pPr>
        <w:pStyle w:val="ConsPlusCell"/>
        <w:jc w:val="both"/>
      </w:pPr>
      <w:r w:rsidRPr="002A1FCE">
        <w:t>│открытом тигле, °C, не ниже             │           │            │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├────────────────────────────────────────┼───────────┼────────────┼───────┤</w:t>
      </w:r>
    </w:p>
    <w:p w:rsidR="00EE5C90" w:rsidRPr="002A1FCE" w:rsidRDefault="00EE5C90">
      <w:pPr>
        <w:pStyle w:val="ConsPlusCell"/>
        <w:jc w:val="both"/>
      </w:pPr>
      <w:r w:rsidRPr="002A1FCE">
        <w:t>│3. Массовая доля механических примесей, │     1     │     1      │   1   │</w:t>
      </w:r>
    </w:p>
    <w:p w:rsidR="00EE5C90" w:rsidRPr="002A1FCE" w:rsidRDefault="00EE5C90">
      <w:pPr>
        <w:pStyle w:val="ConsPlusCell"/>
        <w:jc w:val="both"/>
      </w:pPr>
      <w:r w:rsidRPr="002A1FCE">
        <w:t>│%, не более                             │           │            │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├────────────────────────────────────────┼───────────┼────────────┼───────┤</w:t>
      </w:r>
    </w:p>
    <w:p w:rsidR="00EE5C90" w:rsidRPr="002A1FCE" w:rsidRDefault="00EE5C90">
      <w:pPr>
        <w:pStyle w:val="ConsPlusCell"/>
        <w:jc w:val="both"/>
      </w:pPr>
      <w:r w:rsidRPr="002A1FCE">
        <w:t>│4. Массовая доля воды, %, не более      │     2     │     2      │   2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├────────────────────────────────────────┼───────────┴────────────┴───────┤</w:t>
      </w:r>
    </w:p>
    <w:p w:rsidR="00EE5C90" w:rsidRPr="002A1FCE" w:rsidRDefault="00EE5C90">
      <w:pPr>
        <w:pStyle w:val="ConsPlusCell"/>
        <w:jc w:val="both"/>
      </w:pPr>
      <w:r w:rsidRPr="002A1FCE">
        <w:t>│5. Содержание загрязнений               │Отсутствие                      │</w:t>
      </w:r>
    </w:p>
    <w:p w:rsidR="00EE5C90" w:rsidRPr="002A1FCE" w:rsidRDefault="00EE5C90">
      <w:pPr>
        <w:pStyle w:val="ConsPlusCell"/>
        <w:jc w:val="both"/>
      </w:pPr>
      <w:r w:rsidRPr="002A1FCE">
        <w:t>├────────────────────────────────────────┴────────────────────────────────┤</w:t>
      </w:r>
    </w:p>
    <w:p w:rsidR="00EE5C90" w:rsidRPr="002A1FCE" w:rsidRDefault="00EE5C90">
      <w:pPr>
        <w:pStyle w:val="ConsPlusCell"/>
        <w:jc w:val="both"/>
      </w:pPr>
      <w:r w:rsidRPr="002A1FCE">
        <w:t>│    -------------------------------                                      │</w:t>
      </w:r>
    </w:p>
    <w:p w:rsidR="00EE5C90" w:rsidRPr="002A1FCE" w:rsidRDefault="00EE5C90">
      <w:pPr>
        <w:pStyle w:val="ConsPlusCell"/>
        <w:jc w:val="both"/>
      </w:pPr>
      <w:bookmarkStart w:id="10" w:name="Par347"/>
      <w:bookmarkEnd w:id="10"/>
      <w:r w:rsidRPr="002A1FCE">
        <w:t>│    &lt;*&gt; Показатель может быть больше для отдельных марок                 │</w:t>
      </w:r>
    </w:p>
    <w:p w:rsidR="00EE5C90" w:rsidRPr="002A1FCE" w:rsidRDefault="00EE5C90">
      <w:pPr>
        <w:pStyle w:val="ConsPlusCell"/>
        <w:jc w:val="both"/>
      </w:pPr>
      <w:r w:rsidRPr="002A1FCE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right"/>
        <w:outlineLvl w:val="1"/>
        <w:rPr>
          <w:sz w:val="22"/>
          <w:szCs w:val="22"/>
        </w:rPr>
      </w:pPr>
      <w:r w:rsidRPr="002A1FCE">
        <w:rPr>
          <w:sz w:val="22"/>
          <w:szCs w:val="22"/>
        </w:rPr>
        <w:t>Приложение 4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к техническому регламенту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Таможенного союза "О требованиях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к смазочным материалам, маслам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и специальным жидкостям"</w:t>
      </w:r>
    </w:p>
    <w:p w:rsidR="00EE5C90" w:rsidRPr="002A1FCE" w:rsidRDefault="00EE5C90">
      <w:pPr>
        <w:pStyle w:val="ConsPlusNormal"/>
        <w:jc w:val="right"/>
        <w:rPr>
          <w:sz w:val="22"/>
          <w:szCs w:val="22"/>
        </w:rPr>
      </w:pPr>
      <w:r w:rsidRPr="002A1FCE">
        <w:rPr>
          <w:sz w:val="22"/>
          <w:szCs w:val="22"/>
        </w:rPr>
        <w:t>(ТР ТС 030/2012)</w:t>
      </w:r>
    </w:p>
    <w:p w:rsidR="00EE5C90" w:rsidRPr="002A1FCE" w:rsidRDefault="00EE5C90">
      <w:pPr>
        <w:pStyle w:val="ConsPlusNormal"/>
        <w:ind w:firstLine="540"/>
        <w:jc w:val="both"/>
        <w:rPr>
          <w:sz w:val="22"/>
          <w:szCs w:val="22"/>
        </w:rPr>
      </w:pP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  <w:bookmarkStart w:id="11" w:name="Par361"/>
      <w:bookmarkEnd w:id="11"/>
      <w:r w:rsidRPr="002A1FCE">
        <w:rPr>
          <w:sz w:val="22"/>
          <w:szCs w:val="22"/>
        </w:rPr>
        <w:t>СХЕМЫ ДЕКЛАРИРОВАНИЯ СООТВЕТСТВИЯ ПРОДУКЦИИ</w:t>
      </w:r>
    </w:p>
    <w:p w:rsidR="00EE5C90" w:rsidRPr="002A1FCE" w:rsidRDefault="00EE5C90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jc w:val="center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1"/>
        <w:gridCol w:w="1665"/>
        <w:gridCol w:w="1665"/>
        <w:gridCol w:w="1533"/>
        <w:gridCol w:w="1929"/>
        <w:gridCol w:w="1401"/>
      </w:tblGrid>
      <w:tr w:rsidR="00EE5C90" w:rsidRPr="002A1FCE" w:rsidTr="002A1FCE">
        <w:trPr>
          <w:trHeight w:val="24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N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>схемы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         Элемент схемы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Применение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Документ,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подтвер-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ждающий 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соответст-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вие        </w:t>
            </w:r>
          </w:p>
        </w:tc>
      </w:tr>
      <w:tr w:rsidR="00EE5C90" w:rsidRPr="002A1FCE" w:rsidTr="002A1FCE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испытания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продукции,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исследования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 типа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оценка 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производства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производст-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венный кон-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троль      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EE5C90" w:rsidRPr="002A1FCE" w:rsidTr="002A1FCE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1Д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испытания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образцов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продукции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осуществляет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изготовитель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   -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Производст-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венный кон-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троль осу-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ществляет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изготови-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тель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>Для продукции,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выпускаемой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серийно 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Заявитель -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изготовитель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государства -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 члена  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Таможенного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союза или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>уполномоченное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иностранным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изготовителем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лицо на 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территории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Таможенного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 союза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Декларация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о соответ-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ствии на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продукцию,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выпускае-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мую серий-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но         </w:t>
            </w:r>
          </w:p>
        </w:tc>
      </w:tr>
      <w:tr w:rsidR="00EE5C90" w:rsidRPr="002A1FCE" w:rsidTr="002A1FCE">
        <w:trPr>
          <w:trHeight w:val="248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2Д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испытания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партии 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продукции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осуществляет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заявитель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   -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  -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Для партии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продукции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Заявитель -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изготовитель,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продавец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(импортер)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государства -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 члена  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Таможенного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союза или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>уполномоченное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иностранным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изготовителем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лицо на 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территории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Таможенного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    союза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Декларация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о соответ-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ствии на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партию     </w:t>
            </w:r>
          </w:p>
          <w:p w:rsidR="00EE5C90" w:rsidRPr="002A1FCE" w:rsidRDefault="00EE5C90">
            <w:pPr>
              <w:pStyle w:val="ConsPlusNonformat"/>
              <w:jc w:val="both"/>
              <w:rPr>
                <w:sz w:val="22"/>
                <w:szCs w:val="22"/>
              </w:rPr>
            </w:pPr>
            <w:r w:rsidRPr="002A1FCE">
              <w:rPr>
                <w:sz w:val="22"/>
                <w:szCs w:val="22"/>
              </w:rPr>
              <w:t xml:space="preserve">продукции  </w:t>
            </w:r>
          </w:p>
        </w:tc>
      </w:tr>
    </w:tbl>
    <w:p w:rsidR="00EE5C90" w:rsidRPr="002A1FCE" w:rsidRDefault="00EE5C90">
      <w:pPr>
        <w:pStyle w:val="ConsPlusNormal"/>
        <w:jc w:val="both"/>
        <w:rPr>
          <w:sz w:val="22"/>
          <w:szCs w:val="22"/>
        </w:rPr>
      </w:pPr>
    </w:p>
    <w:sectPr w:rsidR="00EE5C90" w:rsidRPr="002A1FCE" w:rsidSect="002A1FCE">
      <w:headerReference w:type="default" r:id="rId6"/>
      <w:footerReference w:type="default" r:id="rId7"/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90" w:rsidRDefault="00EE5C90">
      <w:r>
        <w:separator/>
      </w:r>
    </w:p>
  </w:endnote>
  <w:endnote w:type="continuationSeparator" w:id="0">
    <w:p w:rsidR="00EE5C90" w:rsidRDefault="00EE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90" w:rsidRDefault="00EE5C90" w:rsidP="002A1FCE">
    <w:pPr>
      <w:pStyle w:val="ConsPlusNormal"/>
      <w:jc w:val="center"/>
      <w:rPr>
        <w:rFonts w:cs="Times New Roman"/>
        <w:sz w:val="2"/>
        <w:szCs w:val="2"/>
      </w:rPr>
    </w:pPr>
  </w:p>
  <w:p w:rsidR="00EE5C90" w:rsidRDefault="00EE5C90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90" w:rsidRDefault="00EE5C90">
      <w:r>
        <w:separator/>
      </w:r>
    </w:p>
  </w:footnote>
  <w:footnote w:type="continuationSeparator" w:id="0">
    <w:p w:rsidR="00EE5C90" w:rsidRDefault="00EE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90" w:rsidRPr="002A1FCE" w:rsidRDefault="00EE5C90" w:rsidP="002A1FCE">
    <w:pPr>
      <w:pStyle w:val="Header"/>
    </w:pPr>
    <w:r w:rsidRPr="002A1FCE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9C3"/>
    <w:rsid w:val="002A1FCE"/>
    <w:rsid w:val="005C5BBB"/>
    <w:rsid w:val="0062334F"/>
    <w:rsid w:val="008C79C3"/>
    <w:rsid w:val="00D409E1"/>
    <w:rsid w:val="00DE53E2"/>
    <w:rsid w:val="00DF224B"/>
    <w:rsid w:val="00E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5B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5B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5B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C5B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C5BB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C5BBB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C5B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A1F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1F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4949</Words>
  <Characters>28215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20.07.2012 N 59"О принятии технического регламента Таможенного союза "О требованиях к смазочным материалам, маслам и специальным жидкостям"(вместе с "ТР ТС 030/2012. Технический регламент Таможенного со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2018-01-05T18:55:00Z</dcterms:created>
  <dcterms:modified xsi:type="dcterms:W3CDTF">2018-01-05T18:55:00Z</dcterms:modified>
</cp:coreProperties>
</file>