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D" w:rsidRPr="00A52E12" w:rsidRDefault="00587ACD" w:rsidP="00706899">
      <w:pPr>
        <w:tabs>
          <w:tab w:val="left" w:pos="4536"/>
        </w:tabs>
        <w:spacing w:after="0" w:line="360" w:lineRule="auto"/>
        <w:ind w:left="4248" w:firstLine="708"/>
        <w:jc w:val="center"/>
        <w:rPr>
          <w:rFonts w:ascii="Times New Roman" w:hAnsi="Times New Roman"/>
          <w:b/>
          <w:caps/>
          <w:sz w:val="36"/>
          <w:szCs w:val="24"/>
        </w:rPr>
      </w:pPr>
      <w:r w:rsidRPr="00A52E12">
        <w:rPr>
          <w:rStyle w:val="a"/>
          <w:rFonts w:ascii="Times New Roman" w:hAnsi="Times New Roman" w:cs="Times New Roman"/>
          <w:b w:val="0"/>
          <w:bCs w:val="0"/>
          <w:color w:val="000000"/>
          <w:sz w:val="28"/>
        </w:rPr>
        <w:t>APLAC TC 005</w:t>
      </w:r>
    </w:p>
    <w:p w:rsidR="00587ACD" w:rsidRPr="004516BF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587ACD" w:rsidRPr="004516BF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587ACD" w:rsidRPr="00A52E12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36"/>
          <w:szCs w:val="24"/>
        </w:rPr>
      </w:pPr>
      <w:r w:rsidRPr="00A52E12">
        <w:rPr>
          <w:rFonts w:ascii="Times New Roman" w:hAnsi="Times New Roman"/>
          <w:b/>
          <w:caps/>
          <w:sz w:val="36"/>
          <w:szCs w:val="24"/>
        </w:rPr>
        <w:t>трактовки и рекомендации по вопросу оценки неопределенности измерений в области испытаний</w:t>
      </w:r>
      <w:r w:rsidRPr="00A52E12">
        <w:rPr>
          <w:rFonts w:ascii="Times New Roman" w:hAnsi="Times New Roman"/>
          <w:b/>
          <w:caps/>
          <w:sz w:val="36"/>
          <w:szCs w:val="24"/>
        </w:rPr>
        <w:br/>
      </w:r>
    </w:p>
    <w:p w:rsidR="00587ACD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36"/>
          <w:szCs w:val="24"/>
        </w:rPr>
      </w:pPr>
    </w:p>
    <w:p w:rsidR="00587ACD" w:rsidRPr="00A52E12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36"/>
          <w:szCs w:val="24"/>
        </w:rPr>
      </w:pPr>
    </w:p>
    <w:p w:rsidR="00587ACD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sz w:val="36"/>
          <w:szCs w:val="24"/>
        </w:rPr>
      </w:pPr>
      <w:r w:rsidRPr="00A52E12">
        <w:rPr>
          <w:rFonts w:ascii="Times New Roman" w:hAnsi="Times New Roman"/>
          <w:sz w:val="36"/>
          <w:szCs w:val="24"/>
          <w:lang w:val="en-US"/>
        </w:rPr>
        <w:t xml:space="preserve">Interpretation and guidance </w:t>
      </w:r>
    </w:p>
    <w:p w:rsidR="00587ACD" w:rsidRPr="00A52E12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sz w:val="36"/>
          <w:szCs w:val="24"/>
          <w:lang w:val="en-US"/>
        </w:rPr>
      </w:pPr>
      <w:r w:rsidRPr="00A52E12">
        <w:rPr>
          <w:rFonts w:ascii="Times New Roman" w:hAnsi="Times New Roman"/>
          <w:sz w:val="36"/>
          <w:szCs w:val="24"/>
          <w:lang w:val="en-US"/>
        </w:rPr>
        <w:t>on the estimation of uncertainty of measurement in testing</w:t>
      </w:r>
    </w:p>
    <w:p w:rsidR="00587ACD" w:rsidRPr="00A52E12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36"/>
          <w:szCs w:val="24"/>
          <w:lang w:val="en-US"/>
        </w:rPr>
      </w:pPr>
    </w:p>
    <w:p w:rsidR="00587ACD" w:rsidRPr="00860EC2" w:rsidRDefault="00587ACD" w:rsidP="00706899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87ACD" w:rsidRPr="00AA40D9" w:rsidRDefault="00587ACD" w:rsidP="00706899">
      <w:pPr>
        <w:tabs>
          <w:tab w:val="left" w:pos="4536"/>
        </w:tabs>
        <w:jc w:val="center"/>
        <w:rPr>
          <w:rFonts w:ascii="Times New Roman" w:hAnsi="Times New Roman"/>
          <w:b/>
          <w:sz w:val="28"/>
          <w:szCs w:val="24"/>
        </w:rPr>
      </w:pPr>
      <w:r w:rsidRPr="00860EC2">
        <w:rPr>
          <w:rFonts w:ascii="Times New Roman" w:hAnsi="Times New Roman"/>
          <w:sz w:val="24"/>
          <w:szCs w:val="24"/>
          <w:lang w:val="en-US"/>
        </w:rPr>
        <w:br w:type="page"/>
      </w:r>
      <w:r w:rsidRPr="00AA40D9">
        <w:rPr>
          <w:rFonts w:ascii="Times New Roman" w:hAnsi="Times New Roman"/>
          <w:b/>
          <w:sz w:val="28"/>
          <w:szCs w:val="24"/>
        </w:rPr>
        <w:t>Содержание</w:t>
      </w:r>
    </w:p>
    <w:tbl>
      <w:tblPr>
        <w:tblW w:w="10846" w:type="dxa"/>
        <w:tblLook w:val="00A0"/>
      </w:tblPr>
      <w:tblGrid>
        <w:gridCol w:w="675"/>
        <w:gridCol w:w="709"/>
        <w:gridCol w:w="6662"/>
        <w:gridCol w:w="2800"/>
      </w:tblGrid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A40D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A40D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widowControl w:val="0"/>
              <w:tabs>
                <w:tab w:val="left" w:pos="4536"/>
              </w:tabs>
              <w:spacing w:before="240"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Трактовки и рекомендации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2C6F5C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 xml:space="preserve">2.1 </w:t>
            </w:r>
          </w:p>
        </w:tc>
        <w:tc>
          <w:tcPr>
            <w:tcW w:w="6662" w:type="dxa"/>
          </w:tcPr>
          <w:p w:rsidR="00587ACD" w:rsidRPr="002C6F5C" w:rsidRDefault="00587ACD" w:rsidP="00D85452">
            <w:pPr>
              <w:pStyle w:val="21"/>
              <w:shd w:val="clear" w:color="auto" w:fill="auto"/>
              <w:tabs>
                <w:tab w:val="left" w:pos="67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0" w:name="bookmark8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неопределенности измерений при и</w:t>
            </w:r>
            <w:r w:rsidRPr="0040342F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спытания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A52E12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2800" w:type="dxa"/>
          </w:tcPr>
          <w:p w:rsidR="00587ACD" w:rsidRPr="002C6F5C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2C6F5C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2.2</w:t>
            </w:r>
          </w:p>
        </w:tc>
        <w:tc>
          <w:tcPr>
            <w:tcW w:w="6662" w:type="dxa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2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измеряемой величины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6647C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2.3</w:t>
            </w:r>
          </w:p>
        </w:tc>
        <w:tc>
          <w:tcPr>
            <w:tcW w:w="6662" w:type="dxa"/>
          </w:tcPr>
          <w:p w:rsidR="00587ACD" w:rsidRPr="006647C9" w:rsidRDefault="00587ACD" w:rsidP="00706899">
            <w:pPr>
              <w:pStyle w:val="21"/>
              <w:shd w:val="clear" w:color="auto" w:fill="auto"/>
              <w:tabs>
                <w:tab w:val="left" w:pos="72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1" w:name="bookmark10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компонентов</w:t>
            </w:r>
            <w:r w:rsidRPr="006647C9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неопределенности измерений</w:t>
            </w:r>
            <w:r w:rsidRPr="006647C9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End w:id="1"/>
          </w:p>
        </w:tc>
        <w:tc>
          <w:tcPr>
            <w:tcW w:w="2800" w:type="dxa"/>
          </w:tcPr>
          <w:p w:rsidR="00587ACD" w:rsidRPr="006647C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E149E8" w:rsidTr="00860EC2">
        <w:trPr>
          <w:trHeight w:val="308"/>
        </w:trPr>
        <w:tc>
          <w:tcPr>
            <w:tcW w:w="675" w:type="dxa"/>
          </w:tcPr>
          <w:p w:rsidR="00587ACD" w:rsidRPr="006647C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2.4</w:t>
            </w:r>
          </w:p>
        </w:tc>
        <w:tc>
          <w:tcPr>
            <w:tcW w:w="6662" w:type="dxa"/>
          </w:tcPr>
          <w:p w:rsidR="00587ACD" w:rsidRPr="00E149E8" w:rsidRDefault="00587ACD" w:rsidP="00E149E8">
            <w:pPr>
              <w:pStyle w:val="21"/>
              <w:shd w:val="clear" w:color="auto" w:fill="auto"/>
              <w:tabs>
                <w:tab w:val="left" w:pos="72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2" w:name="bookmark11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Разные подходы к определению неопределенности измерений </w:t>
            </w:r>
            <w:bookmarkEnd w:id="2"/>
          </w:p>
        </w:tc>
        <w:tc>
          <w:tcPr>
            <w:tcW w:w="2800" w:type="dxa"/>
          </w:tcPr>
          <w:p w:rsidR="00587ACD" w:rsidRPr="00E149E8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754995" w:rsidTr="00860EC2">
        <w:tc>
          <w:tcPr>
            <w:tcW w:w="675" w:type="dxa"/>
          </w:tcPr>
          <w:p w:rsidR="00587ACD" w:rsidRPr="00E149E8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2.5</w:t>
            </w:r>
          </w:p>
        </w:tc>
        <w:tc>
          <w:tcPr>
            <w:tcW w:w="6662" w:type="dxa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22"/>
                <w:tab w:val="left" w:pos="2760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3" w:name="bookmark12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Степень </w:t>
            </w:r>
            <w:bookmarkEnd w:id="3"/>
            <w:r w:rsidRPr="00500FC6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строгости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00" w:type="dxa"/>
          </w:tcPr>
          <w:p w:rsidR="00587ACD" w:rsidRPr="00754995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FE51B2" w:rsidTr="00860EC2">
        <w:tc>
          <w:tcPr>
            <w:tcW w:w="675" w:type="dxa"/>
          </w:tcPr>
          <w:p w:rsidR="00587ACD" w:rsidRPr="00754995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2.6</w:t>
            </w:r>
          </w:p>
        </w:tc>
        <w:tc>
          <w:tcPr>
            <w:tcW w:w="6662" w:type="dxa"/>
          </w:tcPr>
          <w:p w:rsidR="00587ACD" w:rsidRPr="00FE51B2" w:rsidRDefault="00587ACD" w:rsidP="00706899">
            <w:pPr>
              <w:pStyle w:val="21"/>
              <w:shd w:val="clear" w:color="auto" w:fill="auto"/>
              <w:tabs>
                <w:tab w:val="left" w:pos="722"/>
                <w:tab w:val="left" w:pos="4536"/>
              </w:tabs>
              <w:spacing w:before="120"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Неопределенность вследствие выборки образца </w:t>
            </w:r>
          </w:p>
        </w:tc>
        <w:tc>
          <w:tcPr>
            <w:tcW w:w="2800" w:type="dxa"/>
          </w:tcPr>
          <w:p w:rsidR="00587ACD" w:rsidRPr="00FE51B2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FE51B2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2.7</w:t>
            </w:r>
          </w:p>
        </w:tc>
        <w:tc>
          <w:tcPr>
            <w:tcW w:w="6662" w:type="dxa"/>
          </w:tcPr>
          <w:p w:rsidR="00587ACD" w:rsidRPr="00AA40D9" w:rsidRDefault="00587ACD" w:rsidP="00A52E12">
            <w:pPr>
              <w:pStyle w:val="21"/>
              <w:shd w:val="clear" w:color="auto" w:fill="auto"/>
              <w:tabs>
                <w:tab w:val="left" w:pos="72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  <w:lang w:val="en-US"/>
              </w:rPr>
            </w:pPr>
            <w:r w:rsidRPr="00A52E12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auto"/>
              </w:rPr>
              <w:t>Информирование о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неопределенности измерения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</w:t>
            </w: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2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  <w:lang w:val="en-US"/>
              </w:rPr>
            </w:pPr>
            <w:bookmarkStart w:id="4" w:name="bookmark15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Установление соответствия техническим условиям </w:t>
            </w:r>
            <w:bookmarkEnd w:id="4"/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2.</w:t>
            </w: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587ACD" w:rsidRPr="00193CE5" w:rsidRDefault="00587ACD" w:rsidP="00706899">
            <w:pPr>
              <w:pStyle w:val="21"/>
              <w:shd w:val="clear" w:color="auto" w:fill="auto"/>
              <w:tabs>
                <w:tab w:val="left" w:pos="721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  <w:lang w:val="en-US"/>
              </w:rPr>
            </w:pPr>
            <w:bookmarkStart w:id="5" w:name="bookmark16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Оценка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аккредитации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bookmarkEnd w:id="5"/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193CE5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Некоторые пояснения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gridSpan w:val="2"/>
          </w:tcPr>
          <w:p w:rsidR="00587ACD" w:rsidRPr="00193CE5" w:rsidRDefault="00587ACD" w:rsidP="00706899">
            <w:pPr>
              <w:pStyle w:val="21"/>
              <w:shd w:val="clear" w:color="auto" w:fill="auto"/>
              <w:tabs>
                <w:tab w:val="left" w:pos="721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  <w:lang w:val="en-US"/>
              </w:rPr>
            </w:pPr>
            <w:bookmarkStart w:id="6" w:name="bookmark18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механические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испытания</w:t>
            </w:r>
            <w:r w:rsidRPr="00193CE5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bookmarkEnd w:id="6"/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26690A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21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7" w:name="bookmark19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Испытания в области строительных материалов </w:t>
            </w:r>
            <w:bookmarkEnd w:id="7"/>
          </w:p>
        </w:tc>
        <w:tc>
          <w:tcPr>
            <w:tcW w:w="2800" w:type="dxa"/>
          </w:tcPr>
          <w:p w:rsidR="00587ACD" w:rsidRPr="0026690A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21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8" w:name="bookmark20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Электрические испытания </w:t>
            </w:r>
            <w:bookmarkEnd w:id="8"/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21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9" w:name="bookmark21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Испытания</w:t>
            </w:r>
            <w:bookmarkEnd w:id="9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области химии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</w:t>
            </w: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 xml:space="preserve">.1 </w:t>
            </w:r>
          </w:p>
        </w:tc>
        <w:tc>
          <w:tcPr>
            <w:tcW w:w="6662" w:type="dxa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672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  <w:lang w:val="en-US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D14FC0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A40D9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6662" w:type="dxa"/>
          </w:tcPr>
          <w:p w:rsidR="00587ACD" w:rsidRPr="00D14FC0" w:rsidRDefault="00587ACD" w:rsidP="00706899">
            <w:pPr>
              <w:pStyle w:val="21"/>
              <w:shd w:val="clear" w:color="auto" w:fill="auto"/>
              <w:tabs>
                <w:tab w:val="left" w:pos="730"/>
                <w:tab w:val="left" w:pos="4536"/>
              </w:tabs>
              <w:spacing w:before="12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10" w:name="bookmark23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Основные действия</w:t>
            </w:r>
            <w:r w:rsidRPr="00D14FC0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оценки</w:t>
            </w:r>
            <w:r w:rsidRPr="00D14FC0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неопределенности измерений</w:t>
            </w:r>
            <w:bookmarkEnd w:id="10"/>
          </w:p>
        </w:tc>
        <w:tc>
          <w:tcPr>
            <w:tcW w:w="2800" w:type="dxa"/>
          </w:tcPr>
          <w:p w:rsidR="00587ACD" w:rsidRPr="00D14FC0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D14FC0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30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</w:rPr>
            </w:pPr>
            <w:bookmarkStart w:id="11" w:name="bookmark24"/>
            <w:r w:rsidRPr="00D14FC0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спытания</w:t>
            </w:r>
            <w:r w:rsidRPr="00AA40D9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области микробиологии </w:t>
            </w:r>
            <w:bookmarkEnd w:id="11"/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30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auto"/>
                <w:lang w:val="en-US"/>
              </w:rPr>
            </w:pPr>
            <w:bookmarkStart w:id="12" w:name="bookmark25"/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Калибровки, выполненные испытательными лабораториями </w:t>
            </w:r>
            <w:bookmarkEnd w:id="12"/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87ACD" w:rsidRPr="00AA40D9" w:rsidTr="00860EC2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40D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  <w:gridSpan w:val="2"/>
          </w:tcPr>
          <w:p w:rsidR="00587ACD" w:rsidRPr="00AA40D9" w:rsidRDefault="00587ACD" w:rsidP="00706899">
            <w:pPr>
              <w:pStyle w:val="21"/>
              <w:shd w:val="clear" w:color="auto" w:fill="auto"/>
              <w:tabs>
                <w:tab w:val="left" w:pos="730"/>
                <w:tab w:val="left" w:pos="4536"/>
              </w:tabs>
              <w:spacing w:before="240"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Ссылки </w:t>
            </w: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87ACD" w:rsidRPr="00AA40D9" w:rsidRDefault="00587ACD" w:rsidP="0070689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tbl>
      <w:tblPr>
        <w:tblW w:w="0" w:type="auto"/>
        <w:tblLook w:val="00A0"/>
      </w:tblPr>
      <w:tblGrid>
        <w:gridCol w:w="675"/>
        <w:gridCol w:w="6096"/>
        <w:gridCol w:w="2800"/>
      </w:tblGrid>
      <w:tr w:rsidR="00587ACD" w:rsidRPr="00AA40D9" w:rsidTr="00F911DA">
        <w:tc>
          <w:tcPr>
            <w:tcW w:w="675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7ACD" w:rsidRPr="00AA40D9" w:rsidRDefault="00587ACD" w:rsidP="00706899">
            <w:pPr>
              <w:tabs>
                <w:tab w:val="left" w:pos="4536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ACD" w:rsidRPr="00CF65A7" w:rsidRDefault="00587ACD" w:rsidP="00706899">
      <w:pPr>
        <w:tabs>
          <w:tab w:val="left" w:pos="4536"/>
        </w:tabs>
        <w:rPr>
          <w:rFonts w:ascii="Times New Roman" w:hAnsi="Times New Roman"/>
          <w:sz w:val="24"/>
          <w:szCs w:val="24"/>
          <w:lang w:val="en-US"/>
        </w:rPr>
      </w:pPr>
    </w:p>
    <w:p w:rsidR="00587ACD" w:rsidRDefault="00587ACD" w:rsidP="00A52E12">
      <w:pPr>
        <w:pStyle w:val="210"/>
        <w:shd w:val="clear" w:color="auto" w:fill="auto"/>
        <w:tabs>
          <w:tab w:val="left" w:pos="4536"/>
        </w:tabs>
        <w:spacing w:before="120"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06F">
        <w:rPr>
          <w:rFonts w:ascii="Times New Roman" w:hAnsi="Times New Roman"/>
          <w:sz w:val="24"/>
          <w:szCs w:val="24"/>
        </w:rPr>
        <w:br w:type="page"/>
      </w:r>
      <w:r w:rsidRPr="00D70C19">
        <w:rPr>
          <w:rFonts w:ascii="Times New Roman" w:hAnsi="Times New Roman"/>
          <w:sz w:val="28"/>
          <w:szCs w:val="28"/>
        </w:rPr>
        <w:t>Настоящий документ представляет собой трактовк</w:t>
      </w:r>
      <w:r>
        <w:rPr>
          <w:rFonts w:ascii="Times New Roman" w:hAnsi="Times New Roman"/>
          <w:sz w:val="28"/>
          <w:szCs w:val="28"/>
        </w:rPr>
        <w:t>и</w:t>
      </w:r>
      <w:r w:rsidRPr="00D70C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рекомендации в</w:t>
      </w:r>
      <w:r w:rsidRPr="00D70C19">
        <w:rPr>
          <w:rFonts w:ascii="Times New Roman" w:hAnsi="Times New Roman"/>
          <w:sz w:val="28"/>
          <w:szCs w:val="28"/>
        </w:rPr>
        <w:t xml:space="preserve"> различных </w:t>
      </w:r>
      <w:r>
        <w:rPr>
          <w:rFonts w:ascii="Times New Roman" w:hAnsi="Times New Roman"/>
          <w:sz w:val="28"/>
          <w:szCs w:val="28"/>
        </w:rPr>
        <w:t>областях</w:t>
      </w:r>
      <w:r w:rsidRPr="00D70C19">
        <w:rPr>
          <w:rFonts w:ascii="Times New Roman" w:hAnsi="Times New Roman"/>
          <w:sz w:val="28"/>
          <w:szCs w:val="28"/>
        </w:rPr>
        <w:t xml:space="preserve">. Он предназначен для использования органами по аккредитации лабораторий, а также лабораториями. </w:t>
      </w:r>
      <w:r>
        <w:rPr>
          <w:rFonts w:ascii="Times New Roman" w:hAnsi="Times New Roman"/>
          <w:sz w:val="28"/>
          <w:szCs w:val="28"/>
        </w:rPr>
        <w:t>Он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обсуждений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экспертов</w:t>
      </w:r>
      <w:r w:rsidRPr="008911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собиралась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АПЛАК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этому</w:t>
      </w:r>
      <w:r w:rsidRPr="0089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поводу</w:t>
      </w:r>
      <w:r w:rsidRPr="008911DB">
        <w:rPr>
          <w:rFonts w:ascii="Times New Roman" w:hAnsi="Times New Roman"/>
          <w:sz w:val="28"/>
          <w:szCs w:val="28"/>
        </w:rPr>
        <w:t xml:space="preserve">. </w:t>
      </w:r>
    </w:p>
    <w:p w:rsidR="00587ACD" w:rsidRPr="0011795D" w:rsidRDefault="00587ACD" w:rsidP="00A52E12">
      <w:pPr>
        <w:pStyle w:val="210"/>
        <w:shd w:val="clear" w:color="auto" w:fill="auto"/>
        <w:tabs>
          <w:tab w:val="left" w:pos="4536"/>
        </w:tabs>
        <w:spacing w:before="120"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5D">
        <w:rPr>
          <w:rFonts w:ascii="Times New Roman" w:hAnsi="Times New Roman" w:cs="Times New Roman"/>
          <w:sz w:val="28"/>
          <w:szCs w:val="28"/>
        </w:rPr>
        <w:t>В политике АПЛАК говорится, что испытательные лаборатории, аккредитованные органами по аккредитации – членами АПЛАК, отвечают требованиям международного стандарта ИСО / МЭК 170251</w:t>
      </w:r>
      <w:r w:rsidRPr="00A92E29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11795D">
        <w:rPr>
          <w:rFonts w:ascii="Times New Roman" w:hAnsi="Times New Roman" w:cs="Times New Roman"/>
          <w:sz w:val="28"/>
          <w:szCs w:val="28"/>
        </w:rPr>
        <w:t xml:space="preserve">. Положения ИСО / МЭК 17025 пп. 5.4.6 и 5.10.3.1 имеют самое непосредственное отношение к неопределенности измерений (с). Практика и рекомендации, изложенные в этих документах, указанные в ссылках ниже п. 5.4.6 ИСО / МЭК 17025, не являются требованиями. Хотя этот документ не является обязательным документом АПЛАК, тем не менее, лабораториям следует принять к сведению эти трактовки и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1795D">
        <w:rPr>
          <w:rFonts w:ascii="Times New Roman" w:hAnsi="Times New Roman" w:cs="Times New Roman"/>
          <w:sz w:val="28"/>
          <w:szCs w:val="28"/>
        </w:rPr>
        <w:t xml:space="preserve"> при подготовке своих бюджетов неопределенности.</w:t>
      </w:r>
    </w:p>
    <w:p w:rsidR="00587ACD" w:rsidRPr="00A92E29" w:rsidRDefault="00587ACD" w:rsidP="00A52E12">
      <w:pPr>
        <w:pStyle w:val="210"/>
        <w:shd w:val="clear" w:color="auto" w:fill="auto"/>
        <w:tabs>
          <w:tab w:val="left" w:pos="4536"/>
        </w:tabs>
        <w:spacing w:before="120"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29">
        <w:rPr>
          <w:rFonts w:ascii="Times New Roman" w:hAnsi="Times New Roman" w:cs="Times New Roman"/>
          <w:sz w:val="28"/>
          <w:szCs w:val="28"/>
        </w:rPr>
        <w:t>В этом документе используется определение «погрешности измерений», приведенное в ИСО и Словаре VIM (изд.1993)</w:t>
      </w:r>
      <w:r w:rsidRPr="00A92E29">
        <w:rPr>
          <w:rFonts w:ascii="Times New Roman" w:hAnsi="Times New Roman" w:cs="Times New Roman"/>
          <w:sz w:val="28"/>
          <w:szCs w:val="28"/>
          <w:vertAlign w:val="superscript"/>
        </w:rPr>
        <w:t xml:space="preserve"> [2]</w:t>
      </w:r>
      <w:r w:rsidRPr="00A92E29">
        <w:rPr>
          <w:rFonts w:ascii="Times New Roman" w:hAnsi="Times New Roman" w:cs="Times New Roman"/>
          <w:sz w:val="28"/>
          <w:szCs w:val="28"/>
        </w:rPr>
        <w:t xml:space="preserve"> применяется.</w:t>
      </w:r>
    </w:p>
    <w:p w:rsidR="00587ACD" w:rsidRPr="00A92E29" w:rsidRDefault="00587ACD" w:rsidP="00A52E12">
      <w:pPr>
        <w:pStyle w:val="210"/>
        <w:shd w:val="clear" w:color="auto" w:fill="auto"/>
        <w:tabs>
          <w:tab w:val="left" w:pos="4536"/>
        </w:tabs>
        <w:spacing w:before="120"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29">
        <w:rPr>
          <w:rFonts w:ascii="Times New Roman" w:hAnsi="Times New Roman" w:cs="Times New Roman"/>
          <w:sz w:val="28"/>
          <w:szCs w:val="28"/>
        </w:rPr>
        <w:t xml:space="preserve">В разделе 2 </w:t>
      </w:r>
      <w:r>
        <w:rPr>
          <w:rFonts w:ascii="Times New Roman" w:hAnsi="Times New Roman" w:cs="Times New Roman"/>
          <w:sz w:val="28"/>
          <w:szCs w:val="28"/>
        </w:rPr>
        <w:t>приводится</w:t>
      </w:r>
      <w:r w:rsidRPr="00A92E29">
        <w:rPr>
          <w:rFonts w:ascii="Times New Roman" w:hAnsi="Times New Roman" w:cs="Times New Roman"/>
          <w:sz w:val="28"/>
          <w:szCs w:val="28"/>
        </w:rPr>
        <w:t xml:space="preserve"> общая трактовка и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A92E29">
        <w:rPr>
          <w:rFonts w:ascii="Times New Roman" w:hAnsi="Times New Roman" w:cs="Times New Roman"/>
          <w:sz w:val="28"/>
          <w:szCs w:val="28"/>
        </w:rPr>
        <w:t xml:space="preserve">, применимые ко всем дисциплинам в области тестирования. В разделах 3-7 представлены трактовки и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A92E29">
        <w:rPr>
          <w:rFonts w:ascii="Times New Roman" w:hAnsi="Times New Roman" w:cs="Times New Roman"/>
          <w:sz w:val="28"/>
          <w:szCs w:val="28"/>
        </w:rPr>
        <w:t>, относящиеся к конкретным физико-механических испытаниям, испытаниям в области строительных материалов, тестирования, электрических испытаний, химических испытаний и микробиологических исследований. В случае каких-либо явны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2E29">
        <w:rPr>
          <w:rFonts w:ascii="Times New Roman" w:hAnsi="Times New Roman" w:cs="Times New Roman"/>
          <w:sz w:val="28"/>
          <w:szCs w:val="28"/>
        </w:rPr>
        <w:t xml:space="preserve"> расхождений между общей и конкретной </w:t>
      </w:r>
      <w:r>
        <w:rPr>
          <w:rFonts w:ascii="Times New Roman" w:hAnsi="Times New Roman" w:cs="Times New Roman"/>
          <w:sz w:val="28"/>
          <w:szCs w:val="28"/>
        </w:rPr>
        <w:t>трактовкой</w:t>
      </w:r>
      <w:r w:rsidRPr="00A92E2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рекомендацией</w:t>
      </w:r>
      <w:r w:rsidRPr="00A92E29">
        <w:rPr>
          <w:rFonts w:ascii="Times New Roman" w:hAnsi="Times New Roman" w:cs="Times New Roman"/>
          <w:sz w:val="28"/>
          <w:szCs w:val="28"/>
        </w:rPr>
        <w:t>,  следует обратиться в Технический комитет АПЛАК.</w:t>
      </w:r>
    </w:p>
    <w:p w:rsidR="00587ACD" w:rsidRPr="00A92E29" w:rsidRDefault="00587ACD" w:rsidP="00A52E12">
      <w:pPr>
        <w:pStyle w:val="210"/>
        <w:shd w:val="clear" w:color="auto" w:fill="auto"/>
        <w:tabs>
          <w:tab w:val="left" w:pos="4536"/>
        </w:tabs>
        <w:spacing w:before="120"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29">
        <w:rPr>
          <w:rFonts w:ascii="Times New Roman" w:hAnsi="Times New Roman" w:cs="Times New Roman"/>
          <w:sz w:val="28"/>
          <w:szCs w:val="28"/>
        </w:rPr>
        <w:t xml:space="preserve">Другие указания можно найти также в ILAC </w:t>
      </w:r>
      <w:r w:rsidRPr="00A92E2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G</w:t>
      </w:r>
      <w:r w:rsidRPr="00A92E29"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>17</w:t>
      </w:r>
      <w:r w:rsidRPr="00A92E29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 w:rsidRPr="00A92E29"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92E29">
        <w:rPr>
          <w:rFonts w:ascii="Times New Roman" w:hAnsi="Times New Roman" w:cs="Times New Roman"/>
          <w:sz w:val="28"/>
          <w:szCs w:val="28"/>
        </w:rPr>
        <w:t>и ЕА 4/16</w:t>
      </w:r>
      <w:r w:rsidRPr="00A92E29">
        <w:rPr>
          <w:rFonts w:ascii="Times New Roman" w:hAnsi="Times New Roman" w:cs="Times New Roman"/>
          <w:sz w:val="28"/>
          <w:szCs w:val="28"/>
          <w:vertAlign w:val="superscript"/>
        </w:rPr>
        <w:t>[4]</w:t>
      </w:r>
      <w:r w:rsidRPr="00A92E29"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77">
        <w:rPr>
          <w:rFonts w:ascii="Times New Roman" w:hAnsi="Times New Roman" w:cs="Times New Roman"/>
          <w:b/>
          <w:sz w:val="28"/>
          <w:szCs w:val="28"/>
        </w:rPr>
        <w:t>2 Трактовк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6357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87ACD" w:rsidRPr="004E5B22" w:rsidRDefault="00587ACD" w:rsidP="00D85452">
      <w:pPr>
        <w:pStyle w:val="210"/>
        <w:shd w:val="clear" w:color="auto" w:fill="auto"/>
        <w:tabs>
          <w:tab w:val="left" w:pos="4536"/>
        </w:tabs>
        <w:spacing w:before="120" w:after="120" w:line="360" w:lineRule="auto"/>
        <w:ind w:firstLine="709"/>
        <w:jc w:val="both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704F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Необходимость </w:t>
      </w:r>
      <w:r w:rsidRPr="006704F2"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  <w:t xml:space="preserve">неопределенности </w:t>
      </w:r>
      <w:r w:rsidRPr="004E5B2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измерений при испытаниях</w:t>
      </w:r>
      <w:r w:rsidRPr="006704F2"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22">
        <w:rPr>
          <w:rFonts w:ascii="Times New Roman" w:hAnsi="Times New Roman" w:cs="Times New Roman"/>
          <w:sz w:val="28"/>
          <w:szCs w:val="28"/>
        </w:rPr>
        <w:t>Если измерение дает численный результат (или заявленный результат основан на численном результате), то необходимо оценивать неопределенность этих численных результатов. Если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B22">
        <w:rPr>
          <w:rFonts w:ascii="Times New Roman" w:hAnsi="Times New Roman" w:cs="Times New Roman"/>
          <w:sz w:val="28"/>
          <w:szCs w:val="28"/>
        </w:rPr>
        <w:t xml:space="preserve"> испытаний </w:t>
      </w:r>
      <w:r>
        <w:rPr>
          <w:rFonts w:ascii="Times New Roman" w:hAnsi="Times New Roman" w:cs="Times New Roman"/>
          <w:sz w:val="28"/>
          <w:szCs w:val="28"/>
        </w:rPr>
        <w:t>не предусматривает</w:t>
      </w:r>
      <w:r w:rsidRPr="004E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жесткой, метрологически и статистически достоверной оценки неопределенности измерений, то испытательной лаборатории следует попытаться</w:t>
      </w:r>
      <w:r w:rsidRPr="004E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разумно оценивать неопределенности результатов измерений. Это применимо в случае испытательных методик и рациональных, и эмпирических.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результаты испытаний не выражены численно или не основаны на численных данных (например, годен/не годен или положительный/отрицательный, или основаны на визуальных или сенсорных восприятиях или </w:t>
      </w:r>
      <w:r w:rsidRPr="00A52E12">
        <w:rPr>
          <w:rFonts w:ascii="Times New Roman" w:hAnsi="Times New Roman" w:cs="Times New Roman"/>
          <w:sz w:val="28"/>
          <w:szCs w:val="28"/>
        </w:rPr>
        <w:t>других форм</w:t>
      </w:r>
      <w:r>
        <w:rPr>
          <w:rFonts w:ascii="Times New Roman" w:hAnsi="Times New Roman" w:cs="Times New Roman"/>
          <w:sz w:val="28"/>
          <w:szCs w:val="28"/>
        </w:rPr>
        <w:t xml:space="preserve"> анализа качеств), то не требуется оценок неопределенности или другой вариативности результатов. Тем не менее лабораториям рекомендуется иметь представление о вариативности результатов, если возможно.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</w:t>
      </w:r>
      <w:r w:rsidRPr="00534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неопределенности качественных результатов испытаний является бесспорным, как и тот фак</w:t>
      </w:r>
      <w:r w:rsidRPr="006A7E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что для проведения расчетов существует необходимая статистическая методика (процедура). Однако ввиду сложности вопроса и несогласованности в подходах в настоящее время лабораториям нет необходимости оценивать неопределенность качественных результатов испытаний. Однако этот вопрос, требует рассмотрения.</w:t>
      </w:r>
    </w:p>
    <w:p w:rsidR="00587ACD" w:rsidRDefault="00587ACD" w:rsidP="00D85452">
      <w:pPr>
        <w:pStyle w:val="210"/>
        <w:shd w:val="clear" w:color="auto" w:fill="auto"/>
        <w:tabs>
          <w:tab w:val="left" w:pos="4536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2.2Определение измеряемой величины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 в сфере испытаний измеряемая величина определяется как метод (эмпирический метод) и не может прослеживаться непосредственно к единицам СИ.</w:t>
      </w:r>
    </w:p>
    <w:p w:rsidR="00587ACD" w:rsidRDefault="00587ACD" w:rsidP="00D85452">
      <w:pPr>
        <w:pStyle w:val="210"/>
        <w:shd w:val="clear" w:color="auto" w:fill="auto"/>
        <w:tabs>
          <w:tab w:val="left" w:pos="4536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587ACD" w:rsidRPr="00D11C1F" w:rsidRDefault="00587ACD" w:rsidP="0070689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065">
        <w:rPr>
          <w:rFonts w:ascii="Times New Roman" w:hAnsi="Times New Roman"/>
          <w:sz w:val="28"/>
          <w:szCs w:val="28"/>
        </w:rPr>
        <w:t>Эмпирический метод испытаний представляет собой метод с целью измерения свойства, которое зависит от метода испытаний, используемого для его измерения.</w:t>
      </w:r>
      <w:r>
        <w:rPr>
          <w:rFonts w:ascii="Times New Roman" w:hAnsi="Times New Roman"/>
          <w:sz w:val="28"/>
          <w:szCs w:val="28"/>
        </w:rPr>
        <w:t xml:space="preserve"> Используемые</w:t>
      </w:r>
      <w:r w:rsidRPr="007E006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испытания одинакового</w:t>
      </w:r>
      <w:r w:rsidRPr="007E0065">
        <w:rPr>
          <w:rFonts w:ascii="Times New Roman" w:hAnsi="Times New Roman"/>
          <w:sz w:val="28"/>
          <w:szCs w:val="28"/>
        </w:rPr>
        <w:t xml:space="preserve"> параметра</w:t>
      </w:r>
      <w:r w:rsidRPr="005A3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E0065">
        <w:rPr>
          <w:rFonts w:ascii="Times New Roman" w:hAnsi="Times New Roman"/>
          <w:sz w:val="28"/>
          <w:szCs w:val="28"/>
        </w:rPr>
        <w:t>азличные методы мо</w:t>
      </w:r>
      <w:r>
        <w:rPr>
          <w:rFonts w:ascii="Times New Roman" w:hAnsi="Times New Roman"/>
          <w:sz w:val="28"/>
          <w:szCs w:val="28"/>
        </w:rPr>
        <w:t>гу</w:t>
      </w:r>
      <w:r w:rsidRPr="007E006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давать</w:t>
      </w:r>
      <w:r w:rsidRPr="007E0065">
        <w:rPr>
          <w:rFonts w:ascii="Times New Roman" w:hAnsi="Times New Roman"/>
          <w:sz w:val="28"/>
          <w:szCs w:val="28"/>
        </w:rPr>
        <w:t xml:space="preserve"> разные результаты, которые могут не быть связан</w:t>
      </w:r>
      <w:r>
        <w:rPr>
          <w:rFonts w:ascii="Times New Roman" w:hAnsi="Times New Roman"/>
          <w:sz w:val="28"/>
          <w:szCs w:val="28"/>
        </w:rPr>
        <w:t>н</w:t>
      </w:r>
      <w:r w:rsidRPr="007E006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7E0065">
        <w:rPr>
          <w:rFonts w:ascii="Times New Roman" w:hAnsi="Times New Roman"/>
          <w:sz w:val="28"/>
          <w:szCs w:val="28"/>
        </w:rPr>
        <w:t xml:space="preserve"> между собой. Во многих случаях один метод может не быть проверен с помощью другого метода испытания.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12">
        <w:rPr>
          <w:rFonts w:ascii="Times New Roman" w:hAnsi="Times New Roman"/>
          <w:sz w:val="28"/>
          <w:szCs w:val="28"/>
        </w:rPr>
        <w:t>Эмпирическими</w:t>
      </w:r>
      <w:r>
        <w:rPr>
          <w:rFonts w:ascii="Times New Roman" w:hAnsi="Times New Roman"/>
          <w:sz w:val="28"/>
          <w:szCs w:val="28"/>
        </w:rPr>
        <w:t xml:space="preserve"> методами испытаний, например, являются </w:t>
      </w:r>
      <w:r w:rsidRPr="00A52E12">
        <w:rPr>
          <w:rFonts w:ascii="Times New Roman" w:hAnsi="Times New Roman"/>
          <w:sz w:val="28"/>
          <w:szCs w:val="28"/>
        </w:rPr>
        <w:t>выщелачивание</w:t>
      </w:r>
      <w:r>
        <w:rPr>
          <w:rFonts w:ascii="Times New Roman" w:hAnsi="Times New Roman"/>
          <w:sz w:val="28"/>
          <w:szCs w:val="28"/>
        </w:rPr>
        <w:t xml:space="preserve"> концентрации химических веществ и твердость материала. В первом случае, различные условия растворяющих веществ и выщелачивания приведут к получению разных результатов. Во втором случае в зависимости от формы инденторов</w:t>
      </w:r>
      <w:r w:rsidRPr="006B76C9">
        <w:rPr>
          <w:rFonts w:ascii="Times New Roman" w:hAnsi="Times New Roman"/>
          <w:sz w:val="28"/>
          <w:szCs w:val="28"/>
        </w:rPr>
        <w:t>, размер</w:t>
      </w:r>
      <w:r>
        <w:rPr>
          <w:rFonts w:ascii="Times New Roman" w:hAnsi="Times New Roman"/>
          <w:sz w:val="28"/>
          <w:szCs w:val="28"/>
        </w:rPr>
        <w:t>ов</w:t>
      </w:r>
      <w:r w:rsidRPr="006B76C9">
        <w:rPr>
          <w:rFonts w:ascii="Times New Roman" w:hAnsi="Times New Roman"/>
          <w:sz w:val="28"/>
          <w:szCs w:val="28"/>
        </w:rPr>
        <w:t xml:space="preserve"> и при</w:t>
      </w:r>
      <w:r>
        <w:rPr>
          <w:rFonts w:ascii="Times New Roman" w:hAnsi="Times New Roman"/>
          <w:sz w:val="28"/>
          <w:szCs w:val="28"/>
        </w:rPr>
        <w:t>лагаемой</w:t>
      </w:r>
      <w:r w:rsidRPr="006B76C9">
        <w:rPr>
          <w:rFonts w:ascii="Times New Roman" w:hAnsi="Times New Roman"/>
          <w:sz w:val="28"/>
          <w:szCs w:val="28"/>
        </w:rPr>
        <w:t xml:space="preserve"> силы</w:t>
      </w:r>
      <w:r>
        <w:rPr>
          <w:rFonts w:ascii="Times New Roman" w:hAnsi="Times New Roman"/>
          <w:sz w:val="28"/>
          <w:szCs w:val="28"/>
        </w:rPr>
        <w:t xml:space="preserve"> будут получены различные численные результаты в соответствии с применяемой шкалой твердости. 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61371">
        <w:rPr>
          <w:rFonts w:ascii="Times New Roman" w:hAnsi="Times New Roman"/>
          <w:sz w:val="28"/>
        </w:rPr>
        <w:t>Рациональны</w:t>
      </w:r>
      <w:r>
        <w:rPr>
          <w:rFonts w:ascii="Times New Roman" w:hAnsi="Times New Roman"/>
          <w:sz w:val="28"/>
        </w:rPr>
        <w:t>м</w:t>
      </w:r>
      <w:r w:rsidRPr="00F61371">
        <w:rPr>
          <w:rFonts w:ascii="Times New Roman" w:hAnsi="Times New Roman"/>
          <w:sz w:val="28"/>
        </w:rPr>
        <w:t xml:space="preserve"> метод</w:t>
      </w:r>
      <w:r>
        <w:rPr>
          <w:rFonts w:ascii="Times New Roman" w:hAnsi="Times New Roman"/>
          <w:sz w:val="28"/>
        </w:rPr>
        <w:t>ом</w:t>
      </w:r>
      <w:r w:rsidRPr="00F61371">
        <w:rPr>
          <w:rFonts w:ascii="Times New Roman" w:hAnsi="Times New Roman"/>
          <w:sz w:val="28"/>
        </w:rPr>
        <w:t xml:space="preserve"> испытаний </w:t>
      </w:r>
      <w:r>
        <w:rPr>
          <w:rFonts w:ascii="Times New Roman" w:hAnsi="Times New Roman"/>
          <w:sz w:val="28"/>
        </w:rPr>
        <w:t>является</w:t>
      </w:r>
      <w:r w:rsidRPr="00F61371">
        <w:rPr>
          <w:rFonts w:ascii="Times New Roman" w:hAnsi="Times New Roman"/>
          <w:sz w:val="28"/>
        </w:rPr>
        <w:t xml:space="preserve"> метод испытаний</w:t>
      </w:r>
      <w:r>
        <w:rPr>
          <w:rFonts w:ascii="Times New Roman" w:hAnsi="Times New Roman"/>
          <w:sz w:val="28"/>
        </w:rPr>
        <w:t>,</w:t>
      </w:r>
      <w:r w:rsidRPr="00F61371">
        <w:rPr>
          <w:rFonts w:ascii="Times New Roman" w:hAnsi="Times New Roman"/>
          <w:sz w:val="28"/>
        </w:rPr>
        <w:t xml:space="preserve"> предназначен</w:t>
      </w:r>
      <w:r>
        <w:rPr>
          <w:rFonts w:ascii="Times New Roman" w:hAnsi="Times New Roman"/>
          <w:sz w:val="28"/>
        </w:rPr>
        <w:t>ные</w:t>
      </w:r>
      <w:r w:rsidRPr="00F61371">
        <w:rPr>
          <w:rFonts w:ascii="Times New Roman" w:hAnsi="Times New Roman"/>
          <w:sz w:val="28"/>
        </w:rPr>
        <w:t xml:space="preserve"> для измерения свойства, определ</w:t>
      </w:r>
      <w:r>
        <w:rPr>
          <w:rFonts w:ascii="Times New Roman" w:hAnsi="Times New Roman"/>
          <w:sz w:val="28"/>
        </w:rPr>
        <w:t>ение</w:t>
      </w:r>
      <w:r w:rsidRPr="00F61371">
        <w:rPr>
          <w:rFonts w:ascii="Times New Roman" w:hAnsi="Times New Roman"/>
          <w:sz w:val="28"/>
        </w:rPr>
        <w:t xml:space="preserve"> которо</w:t>
      </w:r>
      <w:r>
        <w:rPr>
          <w:rFonts w:ascii="Times New Roman" w:hAnsi="Times New Roman"/>
          <w:sz w:val="28"/>
        </w:rPr>
        <w:t>го</w:t>
      </w:r>
      <w:r w:rsidRPr="00F61371"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</w:t>
      </w:r>
      <w:r w:rsidRPr="00F61371">
        <w:rPr>
          <w:rFonts w:ascii="Times New Roman" w:hAnsi="Times New Roman"/>
          <w:sz w:val="28"/>
        </w:rPr>
        <w:t>зависи</w:t>
      </w:r>
      <w:r>
        <w:rPr>
          <w:rFonts w:ascii="Times New Roman" w:hAnsi="Times New Roman"/>
          <w:sz w:val="28"/>
        </w:rPr>
        <w:t>т</w:t>
      </w:r>
      <w:r w:rsidRPr="00F61371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какого-либо</w:t>
      </w:r>
      <w:r w:rsidRPr="00F61371">
        <w:rPr>
          <w:rFonts w:ascii="Times New Roman" w:hAnsi="Times New Roman"/>
          <w:sz w:val="28"/>
        </w:rPr>
        <w:t xml:space="preserve"> метода испытаний. </w:t>
      </w:r>
      <w:r>
        <w:rPr>
          <w:rFonts w:ascii="Times New Roman" w:hAnsi="Times New Roman"/>
          <w:sz w:val="28"/>
        </w:rPr>
        <w:t>Есть</w:t>
      </w:r>
      <w:r w:rsidRPr="00F61371">
        <w:rPr>
          <w:rFonts w:ascii="Times New Roman" w:hAnsi="Times New Roman"/>
          <w:sz w:val="28"/>
        </w:rPr>
        <w:t xml:space="preserve"> объективн</w:t>
      </w:r>
      <w:r>
        <w:rPr>
          <w:rFonts w:ascii="Times New Roman" w:hAnsi="Times New Roman"/>
          <w:sz w:val="28"/>
        </w:rPr>
        <w:t>ое</w:t>
      </w:r>
      <w:r w:rsidRPr="00F613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«истинное»</w:t>
      </w:r>
      <w:r w:rsidRPr="00F61371">
        <w:rPr>
          <w:rFonts w:ascii="Times New Roman" w:hAnsi="Times New Roman"/>
          <w:sz w:val="28"/>
        </w:rPr>
        <w:t xml:space="preserve"> значение этого свойства и </w:t>
      </w:r>
      <w:r>
        <w:rPr>
          <w:rFonts w:ascii="Times New Roman" w:hAnsi="Times New Roman"/>
          <w:sz w:val="28"/>
        </w:rPr>
        <w:t>есть метод, который можно</w:t>
      </w:r>
      <w:r w:rsidRPr="00F613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поверить</w:t>
      </w:r>
      <w:r w:rsidRPr="00F61371">
        <w:rPr>
          <w:rFonts w:ascii="Times New Roman" w:hAnsi="Times New Roman"/>
          <w:sz w:val="28"/>
        </w:rPr>
        <w:t xml:space="preserve"> с помощью других методов испытаний.</w:t>
      </w:r>
    </w:p>
    <w:p w:rsidR="00587ACD" w:rsidRPr="00F61371" w:rsidRDefault="00587ACD" w:rsidP="00706899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61371">
        <w:rPr>
          <w:rFonts w:ascii="Times New Roman" w:hAnsi="Times New Roman"/>
          <w:sz w:val="28"/>
        </w:rPr>
        <w:t>Пример</w:t>
      </w:r>
      <w:r>
        <w:rPr>
          <w:rFonts w:ascii="Times New Roman" w:hAnsi="Times New Roman"/>
          <w:sz w:val="28"/>
        </w:rPr>
        <w:t>ами</w:t>
      </w:r>
      <w:r w:rsidRPr="00F61371">
        <w:rPr>
          <w:rFonts w:ascii="Times New Roman" w:hAnsi="Times New Roman"/>
          <w:sz w:val="28"/>
        </w:rPr>
        <w:t xml:space="preserve"> рациональных методов испытаний </w:t>
      </w:r>
      <w:r>
        <w:rPr>
          <w:rFonts w:ascii="Times New Roman" w:hAnsi="Times New Roman"/>
          <w:sz w:val="28"/>
        </w:rPr>
        <w:t xml:space="preserve">являются </w:t>
      </w:r>
      <w:r w:rsidRPr="00F61371">
        <w:rPr>
          <w:rFonts w:ascii="Times New Roman" w:hAnsi="Times New Roman"/>
          <w:sz w:val="28"/>
        </w:rPr>
        <w:t>суммарная концентрация</w:t>
      </w:r>
      <w:r>
        <w:rPr>
          <w:rFonts w:ascii="Times New Roman" w:hAnsi="Times New Roman"/>
          <w:sz w:val="28"/>
        </w:rPr>
        <w:t xml:space="preserve"> химического вещества в образце, </w:t>
      </w:r>
      <w:r w:rsidRPr="00F61371">
        <w:rPr>
          <w:rFonts w:ascii="Times New Roman" w:hAnsi="Times New Roman"/>
          <w:sz w:val="28"/>
        </w:rPr>
        <w:t xml:space="preserve">напряжение, генерируемое термопарой при заданной разности температуры. </w:t>
      </w:r>
      <w:r>
        <w:rPr>
          <w:rFonts w:ascii="Times New Roman" w:hAnsi="Times New Roman"/>
          <w:sz w:val="28"/>
        </w:rPr>
        <w:t>Общепринято</w:t>
      </w:r>
      <w:r w:rsidRPr="00F61371">
        <w:rPr>
          <w:rFonts w:ascii="Times New Roman" w:hAnsi="Times New Roman"/>
          <w:sz w:val="28"/>
        </w:rPr>
        <w:t xml:space="preserve">, что, несмотря на то </w:t>
      </w:r>
      <w:r>
        <w:rPr>
          <w:rFonts w:ascii="Times New Roman" w:hAnsi="Times New Roman"/>
          <w:sz w:val="28"/>
        </w:rPr>
        <w:t>существует</w:t>
      </w:r>
      <w:r w:rsidRPr="00F613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«истинное»</w:t>
      </w:r>
      <w:r w:rsidRPr="00F61371">
        <w:rPr>
          <w:rFonts w:ascii="Times New Roman" w:hAnsi="Times New Roman"/>
          <w:sz w:val="28"/>
        </w:rPr>
        <w:t xml:space="preserve"> значение, измерить эту величину может быть очень трудно.</w:t>
      </w:r>
    </w:p>
    <w:p w:rsidR="00587ACD" w:rsidRPr="00C73890" w:rsidRDefault="00587ACD" w:rsidP="00D85452">
      <w:pPr>
        <w:widowControl w:val="0"/>
        <w:tabs>
          <w:tab w:val="left" w:pos="4536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568C7">
        <w:rPr>
          <w:rFonts w:ascii="Times New Roman" w:hAnsi="Times New Roman"/>
          <w:b/>
          <w:sz w:val="28"/>
        </w:rPr>
        <w:t xml:space="preserve">2.3 </w:t>
      </w:r>
      <w:r>
        <w:rPr>
          <w:rFonts w:ascii="Times New Roman" w:hAnsi="Times New Roman"/>
          <w:b/>
          <w:sz w:val="28"/>
        </w:rPr>
        <w:t>Определение</w:t>
      </w:r>
      <w:r w:rsidRPr="00C568C7">
        <w:rPr>
          <w:rFonts w:ascii="Times New Roman" w:hAnsi="Times New Roman"/>
          <w:b/>
          <w:sz w:val="28"/>
        </w:rPr>
        <w:t xml:space="preserve"> компонентов неопределенности</w:t>
      </w:r>
      <w:r>
        <w:rPr>
          <w:rFonts w:ascii="Times New Roman" w:hAnsi="Times New Roman"/>
          <w:b/>
          <w:sz w:val="28"/>
        </w:rPr>
        <w:t xml:space="preserve"> измерений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568C7">
        <w:rPr>
          <w:rFonts w:ascii="Times New Roman" w:hAnsi="Times New Roman"/>
          <w:sz w:val="28"/>
        </w:rPr>
        <w:t xml:space="preserve">Лаборатория должна определить все существенные компоненты неопределенности для каждого </w:t>
      </w:r>
      <w:r>
        <w:rPr>
          <w:rFonts w:ascii="Times New Roman" w:hAnsi="Times New Roman"/>
          <w:sz w:val="28"/>
        </w:rPr>
        <w:t>испытания</w:t>
      </w:r>
      <w:r w:rsidRPr="00C568C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Если определить о</w:t>
      </w:r>
      <w:r w:rsidRPr="00C568C7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ин</w:t>
      </w:r>
      <w:r w:rsidRPr="00C568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компонент </w:t>
      </w:r>
      <w:r w:rsidRPr="00C568C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неопределенностью</w:t>
      </w:r>
      <w:r w:rsidRPr="00C568C7">
        <w:rPr>
          <w:rFonts w:ascii="Times New Roman" w:hAnsi="Times New Roman"/>
          <w:sz w:val="28"/>
        </w:rPr>
        <w:t xml:space="preserve"> менее</w:t>
      </w:r>
      <w:r w:rsidRPr="00C73890">
        <w:rPr>
          <w:rFonts w:ascii="Times New Roman" w:hAnsi="Times New Roman"/>
          <w:sz w:val="28"/>
        </w:rPr>
        <w:t xml:space="preserve"> чем от</w:t>
      </w:r>
      <w:r w:rsidRPr="00C568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Pr="00C73890">
        <w:rPr>
          <w:rFonts w:ascii="Times New Roman" w:hAnsi="Times New Roman"/>
          <w:sz w:val="28"/>
        </w:rPr>
        <w:t xml:space="preserve">/5 </w:t>
      </w:r>
      <w:r w:rsidRPr="00C568C7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1</w:t>
      </w:r>
      <w:r w:rsidRPr="00C73890">
        <w:rPr>
          <w:rFonts w:ascii="Times New Roman" w:hAnsi="Times New Roman"/>
          <w:sz w:val="28"/>
        </w:rPr>
        <w:t>/3</w:t>
      </w:r>
      <w:r w:rsidRPr="00C568C7">
        <w:rPr>
          <w:rFonts w:ascii="Times New Roman" w:hAnsi="Times New Roman"/>
          <w:sz w:val="28"/>
        </w:rPr>
        <w:t xml:space="preserve"> </w:t>
      </w:r>
      <w:r w:rsidRPr="00C73890">
        <w:rPr>
          <w:rFonts w:ascii="Times New Roman" w:hAnsi="Times New Roman"/>
          <w:sz w:val="28"/>
        </w:rPr>
        <w:t>суммарной</w:t>
      </w:r>
      <w:r w:rsidRPr="00C568C7">
        <w:rPr>
          <w:rFonts w:ascii="Times New Roman" w:hAnsi="Times New Roman"/>
          <w:sz w:val="28"/>
        </w:rPr>
        <w:t xml:space="preserve"> неопределенности измерений</w:t>
      </w:r>
      <w:r>
        <w:rPr>
          <w:rFonts w:ascii="Times New Roman" w:hAnsi="Times New Roman"/>
          <w:sz w:val="28"/>
        </w:rPr>
        <w:t xml:space="preserve">, то как правило </w:t>
      </w:r>
      <w:r w:rsidRPr="00C568C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суммарную</w:t>
      </w:r>
      <w:r w:rsidRPr="00C568C7">
        <w:rPr>
          <w:rFonts w:ascii="Times New Roman" w:hAnsi="Times New Roman"/>
          <w:sz w:val="28"/>
        </w:rPr>
        <w:t xml:space="preserve"> погрешность измерения</w:t>
      </w:r>
      <w:r w:rsidRPr="004E34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это сильно </w:t>
      </w:r>
      <w:r w:rsidRPr="00C568C7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повлияет</w:t>
      </w:r>
      <w:r w:rsidRPr="00C568C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 вот</w:t>
      </w:r>
      <w:r w:rsidRPr="00C568C7">
        <w:rPr>
          <w:rFonts w:ascii="Times New Roman" w:hAnsi="Times New Roman"/>
          <w:sz w:val="28"/>
        </w:rPr>
        <w:t xml:space="preserve"> если таких компонентов</w:t>
      </w:r>
      <w:r w:rsidRPr="004E34DC">
        <w:rPr>
          <w:rFonts w:ascii="Times New Roman" w:hAnsi="Times New Roman"/>
          <w:sz w:val="28"/>
        </w:rPr>
        <w:t xml:space="preserve"> </w:t>
      </w:r>
      <w:r w:rsidRPr="00C568C7">
        <w:rPr>
          <w:rFonts w:ascii="Times New Roman" w:hAnsi="Times New Roman"/>
          <w:sz w:val="28"/>
        </w:rPr>
        <w:t xml:space="preserve">несколько или более, </w:t>
      </w:r>
      <w:r>
        <w:rPr>
          <w:rFonts w:ascii="Times New Roman" w:hAnsi="Times New Roman"/>
          <w:sz w:val="28"/>
        </w:rPr>
        <w:t xml:space="preserve">то </w:t>
      </w:r>
      <w:r w:rsidRPr="00C568C7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общий</w:t>
      </w:r>
      <w:r w:rsidRPr="00C568C7">
        <w:rPr>
          <w:rFonts w:ascii="Times New Roman" w:hAnsi="Times New Roman"/>
          <w:sz w:val="28"/>
        </w:rPr>
        <w:t xml:space="preserve"> вклад в </w:t>
      </w:r>
      <w:r>
        <w:rPr>
          <w:rFonts w:ascii="Times New Roman" w:hAnsi="Times New Roman"/>
          <w:sz w:val="28"/>
        </w:rPr>
        <w:t>суммарную</w:t>
      </w:r>
      <w:r w:rsidRPr="00C568C7">
        <w:rPr>
          <w:rFonts w:ascii="Times New Roman" w:hAnsi="Times New Roman"/>
          <w:sz w:val="28"/>
        </w:rPr>
        <w:t xml:space="preserve"> неопределенность измерений может стать значительным и не мо</w:t>
      </w:r>
      <w:r>
        <w:rPr>
          <w:rFonts w:ascii="Times New Roman" w:hAnsi="Times New Roman"/>
          <w:sz w:val="28"/>
        </w:rPr>
        <w:t>жет</w:t>
      </w:r>
      <w:r w:rsidRPr="00C568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 игнорирован.</w:t>
      </w:r>
      <w:r w:rsidRPr="00C568C7">
        <w:rPr>
          <w:rFonts w:ascii="Times New Roman" w:hAnsi="Times New Roman"/>
          <w:sz w:val="28"/>
        </w:rPr>
        <w:t xml:space="preserve"> 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568C7">
        <w:rPr>
          <w:rFonts w:ascii="Times New Roman" w:hAnsi="Times New Roman"/>
          <w:sz w:val="28"/>
        </w:rPr>
        <w:t xml:space="preserve">Даже там, где </w:t>
      </w:r>
      <w:r>
        <w:rPr>
          <w:rFonts w:ascii="Times New Roman" w:hAnsi="Times New Roman"/>
          <w:sz w:val="28"/>
        </w:rPr>
        <w:t xml:space="preserve">важным </w:t>
      </w:r>
      <w:r w:rsidRPr="00C568C7">
        <w:rPr>
          <w:rFonts w:ascii="Times New Roman" w:hAnsi="Times New Roman"/>
          <w:sz w:val="28"/>
        </w:rPr>
        <w:t>должен быть</w:t>
      </w:r>
      <w:r>
        <w:rPr>
          <w:rFonts w:ascii="Times New Roman" w:hAnsi="Times New Roman"/>
          <w:sz w:val="28"/>
        </w:rPr>
        <w:t xml:space="preserve"> упор</w:t>
      </w:r>
      <w:r w:rsidRPr="00C568C7">
        <w:rPr>
          <w:rFonts w:ascii="Times New Roman" w:hAnsi="Times New Roman"/>
          <w:sz w:val="28"/>
        </w:rPr>
        <w:t xml:space="preserve"> на общих данных точности или где </w:t>
      </w:r>
      <w:r>
        <w:rPr>
          <w:rFonts w:ascii="Times New Roman" w:hAnsi="Times New Roman"/>
          <w:sz w:val="28"/>
        </w:rPr>
        <w:t xml:space="preserve">должен применяться </w:t>
      </w:r>
      <w:r w:rsidRPr="00C568C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</w:t>
      </w:r>
      <w:r w:rsidRPr="00C568C7">
        <w:rPr>
          <w:rFonts w:ascii="Times New Roman" w:hAnsi="Times New Roman"/>
          <w:sz w:val="28"/>
        </w:rPr>
        <w:t xml:space="preserve"> 5.4.6.2 примечание 2 </w:t>
      </w:r>
      <w:r>
        <w:rPr>
          <w:rFonts w:ascii="Times New Roman" w:hAnsi="Times New Roman"/>
          <w:sz w:val="28"/>
        </w:rPr>
        <w:t>С</w:t>
      </w:r>
      <w:r w:rsidRPr="00C568C7">
        <w:rPr>
          <w:rFonts w:ascii="Times New Roman" w:hAnsi="Times New Roman"/>
          <w:sz w:val="28"/>
        </w:rPr>
        <w:t>тандарта ИСО / IEC 17025, лаборатория должна</w:t>
      </w:r>
      <w:r>
        <w:rPr>
          <w:rFonts w:ascii="Times New Roman" w:hAnsi="Times New Roman"/>
          <w:sz w:val="28"/>
        </w:rPr>
        <w:t>,</w:t>
      </w:r>
      <w:r w:rsidRPr="00C568C7">
        <w:rPr>
          <w:rFonts w:ascii="Times New Roman" w:hAnsi="Times New Roman"/>
          <w:sz w:val="28"/>
        </w:rPr>
        <w:t xml:space="preserve"> по крайней мере, попытаться </w:t>
      </w:r>
      <w:r>
        <w:rPr>
          <w:rFonts w:ascii="Times New Roman" w:hAnsi="Times New Roman"/>
          <w:sz w:val="28"/>
        </w:rPr>
        <w:t>определить</w:t>
      </w:r>
      <w:r w:rsidRPr="00C568C7">
        <w:rPr>
          <w:rFonts w:ascii="Times New Roman" w:hAnsi="Times New Roman"/>
          <w:sz w:val="28"/>
        </w:rPr>
        <w:t xml:space="preserve"> все </w:t>
      </w:r>
      <w:r>
        <w:rPr>
          <w:rFonts w:ascii="Times New Roman" w:hAnsi="Times New Roman"/>
          <w:sz w:val="28"/>
        </w:rPr>
        <w:t>значимые</w:t>
      </w:r>
      <w:r w:rsidRPr="00C568C7">
        <w:rPr>
          <w:rFonts w:ascii="Times New Roman" w:hAnsi="Times New Roman"/>
          <w:sz w:val="28"/>
        </w:rPr>
        <w:t xml:space="preserve"> компоненты</w:t>
      </w:r>
      <w:r>
        <w:rPr>
          <w:rFonts w:ascii="Times New Roman" w:hAnsi="Times New Roman"/>
          <w:sz w:val="28"/>
        </w:rPr>
        <w:t xml:space="preserve"> неопределенности</w:t>
      </w:r>
      <w:r w:rsidRPr="00C568C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Тем самым </w:t>
      </w:r>
      <w:r w:rsidRPr="00C568C7">
        <w:rPr>
          <w:rFonts w:ascii="Times New Roman" w:hAnsi="Times New Roman"/>
          <w:sz w:val="28"/>
        </w:rPr>
        <w:t>получ</w:t>
      </w:r>
      <w:r>
        <w:rPr>
          <w:rFonts w:ascii="Times New Roman" w:hAnsi="Times New Roman"/>
          <w:sz w:val="28"/>
        </w:rPr>
        <w:t>енная</w:t>
      </w:r>
      <w:r w:rsidRPr="00C568C7">
        <w:rPr>
          <w:rFonts w:ascii="Times New Roman" w:hAnsi="Times New Roman"/>
          <w:sz w:val="28"/>
        </w:rPr>
        <w:t xml:space="preserve"> информаци</w:t>
      </w:r>
      <w:r>
        <w:rPr>
          <w:rFonts w:ascii="Times New Roman" w:hAnsi="Times New Roman"/>
          <w:sz w:val="28"/>
        </w:rPr>
        <w:t>я позволит</w:t>
      </w:r>
      <w:r w:rsidRPr="00C568C7">
        <w:rPr>
          <w:rFonts w:ascii="Times New Roman" w:hAnsi="Times New Roman"/>
          <w:sz w:val="28"/>
        </w:rPr>
        <w:t xml:space="preserve"> подтвердить</w:t>
      </w:r>
      <w:r>
        <w:rPr>
          <w:rFonts w:ascii="Times New Roman" w:hAnsi="Times New Roman"/>
          <w:sz w:val="28"/>
        </w:rPr>
        <w:t xml:space="preserve"> разумность</w:t>
      </w:r>
      <w:r w:rsidRPr="00C568C7">
        <w:rPr>
          <w:rFonts w:ascii="Times New Roman" w:hAnsi="Times New Roman"/>
          <w:sz w:val="28"/>
        </w:rPr>
        <w:t xml:space="preserve"> подход</w:t>
      </w:r>
      <w:r>
        <w:rPr>
          <w:rFonts w:ascii="Times New Roman" w:hAnsi="Times New Roman"/>
          <w:sz w:val="28"/>
        </w:rPr>
        <w:t>а,</w:t>
      </w:r>
      <w:r w:rsidRPr="00C568C7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что</w:t>
      </w:r>
      <w:r w:rsidRPr="00C568C7">
        <w:rPr>
          <w:rFonts w:ascii="Times New Roman" w:hAnsi="Times New Roman"/>
          <w:sz w:val="28"/>
        </w:rPr>
        <w:t xml:space="preserve"> были учтены все </w:t>
      </w:r>
      <w:r>
        <w:rPr>
          <w:rFonts w:ascii="Times New Roman" w:hAnsi="Times New Roman"/>
          <w:sz w:val="28"/>
        </w:rPr>
        <w:t>значимые</w:t>
      </w:r>
      <w:r w:rsidRPr="00C568C7">
        <w:rPr>
          <w:rFonts w:ascii="Times New Roman" w:hAnsi="Times New Roman"/>
          <w:sz w:val="28"/>
        </w:rPr>
        <w:t xml:space="preserve"> компоненты.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C568C7">
        <w:rPr>
          <w:rFonts w:ascii="Times New Roman" w:hAnsi="Times New Roman"/>
          <w:sz w:val="28"/>
        </w:rPr>
        <w:t>олезны</w:t>
      </w:r>
      <w:r>
        <w:rPr>
          <w:rFonts w:ascii="Times New Roman" w:hAnsi="Times New Roman"/>
          <w:sz w:val="28"/>
        </w:rPr>
        <w:t>ми</w:t>
      </w:r>
      <w:r w:rsidRPr="00C568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наглядными способами представления цепочки шагового определения компонентов неопределенности является составление блок-схем или схем в виде «дерева».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lang w:val="en-US"/>
        </w:rPr>
      </w:pPr>
      <w:r w:rsidRPr="00C568C7">
        <w:rPr>
          <w:rFonts w:ascii="Times New Roman" w:hAnsi="Times New Roman"/>
          <w:sz w:val="28"/>
        </w:rPr>
        <w:t xml:space="preserve">В некоторых случаях </w:t>
      </w:r>
      <w:r>
        <w:rPr>
          <w:rFonts w:ascii="Times New Roman" w:hAnsi="Times New Roman"/>
          <w:sz w:val="28"/>
        </w:rPr>
        <w:t>цепочка</w:t>
      </w:r>
      <w:r w:rsidRPr="00C568C7">
        <w:rPr>
          <w:rFonts w:ascii="Times New Roman" w:hAnsi="Times New Roman"/>
          <w:sz w:val="28"/>
        </w:rPr>
        <w:t xml:space="preserve"> шагов в методе испытаний может быть общ</w:t>
      </w:r>
      <w:r>
        <w:rPr>
          <w:rFonts w:ascii="Times New Roman" w:hAnsi="Times New Roman"/>
          <w:sz w:val="28"/>
        </w:rPr>
        <w:t>ей</w:t>
      </w:r>
      <w:r w:rsidRPr="00C568C7">
        <w:rPr>
          <w:rFonts w:ascii="Times New Roman" w:hAnsi="Times New Roman"/>
          <w:sz w:val="28"/>
        </w:rPr>
        <w:t xml:space="preserve"> для нескольких различных методов испытаний и, как только оценка неопределенности получена для </w:t>
      </w:r>
      <w:r>
        <w:rPr>
          <w:rFonts w:ascii="Times New Roman" w:hAnsi="Times New Roman"/>
          <w:sz w:val="28"/>
        </w:rPr>
        <w:t>некой</w:t>
      </w:r>
      <w:r w:rsidRPr="00C568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цепочки</w:t>
      </w:r>
      <w:r w:rsidRPr="00C568C7">
        <w:rPr>
          <w:rFonts w:ascii="Times New Roman" w:hAnsi="Times New Roman"/>
          <w:sz w:val="28"/>
        </w:rPr>
        <w:t xml:space="preserve"> шагов, </w:t>
      </w:r>
      <w:r>
        <w:rPr>
          <w:rFonts w:ascii="Times New Roman" w:hAnsi="Times New Roman"/>
          <w:sz w:val="28"/>
        </w:rPr>
        <w:t xml:space="preserve">то ее </w:t>
      </w:r>
      <w:r w:rsidRPr="00C568C7">
        <w:rPr>
          <w:rFonts w:ascii="Times New Roman" w:hAnsi="Times New Roman"/>
          <w:sz w:val="28"/>
        </w:rPr>
        <w:t>мож</w:t>
      </w:r>
      <w:r>
        <w:rPr>
          <w:rFonts w:ascii="Times New Roman" w:hAnsi="Times New Roman"/>
          <w:sz w:val="28"/>
        </w:rPr>
        <w:t>но использовать для</w:t>
      </w:r>
      <w:r w:rsidRPr="00C568C7">
        <w:rPr>
          <w:rFonts w:ascii="Times New Roman" w:hAnsi="Times New Roman"/>
          <w:sz w:val="28"/>
        </w:rPr>
        <w:t xml:space="preserve"> оценк</w:t>
      </w:r>
      <w:r>
        <w:rPr>
          <w:rFonts w:ascii="Times New Roman" w:hAnsi="Times New Roman"/>
          <w:sz w:val="28"/>
        </w:rPr>
        <w:t>и</w:t>
      </w:r>
      <w:r w:rsidRPr="00C568C7">
        <w:rPr>
          <w:rFonts w:ascii="Times New Roman" w:hAnsi="Times New Roman"/>
          <w:sz w:val="28"/>
        </w:rPr>
        <w:t xml:space="preserve"> неопределенности для всех методов, где применяется</w:t>
      </w:r>
      <w:r>
        <w:rPr>
          <w:rFonts w:ascii="Times New Roman" w:hAnsi="Times New Roman"/>
          <w:sz w:val="28"/>
        </w:rPr>
        <w:t xml:space="preserve"> такая</w:t>
      </w:r>
      <w:r w:rsidRPr="00C568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цепочка</w:t>
      </w:r>
      <w:r w:rsidRPr="00C568C7">
        <w:rPr>
          <w:rFonts w:ascii="Times New Roman" w:hAnsi="Times New Roman"/>
          <w:sz w:val="28"/>
        </w:rPr>
        <w:t xml:space="preserve"> шагов.</w:t>
      </w:r>
    </w:p>
    <w:p w:rsidR="00587ACD" w:rsidRPr="00D83DC9" w:rsidRDefault="00587ACD" w:rsidP="00D85452">
      <w:pPr>
        <w:widowControl w:val="0"/>
        <w:tabs>
          <w:tab w:val="left" w:pos="4536"/>
        </w:tabs>
        <w:spacing w:before="120" w:after="120" w:line="360" w:lineRule="auto"/>
        <w:ind w:firstLine="709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D83DC9">
        <w:rPr>
          <w:rFonts w:ascii="Times New Roman" w:hAnsi="Times New Roman"/>
          <w:b/>
          <w:sz w:val="28"/>
        </w:rPr>
        <w:t>2.4</w:t>
      </w:r>
      <w:r>
        <w:rPr>
          <w:rFonts w:ascii="Times New Roman" w:hAnsi="Times New Roman"/>
          <w:b/>
          <w:sz w:val="28"/>
        </w:rPr>
        <w:t xml:space="preserve"> Разные п</w:t>
      </w:r>
      <w:r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  <w:t>одходы  к</w:t>
      </w:r>
      <w:r w:rsidRPr="000E4059"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  <w:t xml:space="preserve"> определени</w:t>
      </w:r>
      <w:r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  <w:t>ю</w:t>
      </w:r>
      <w:r w:rsidRPr="000E4059"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  <w:t xml:space="preserve"> неопределенности измерений</w:t>
      </w:r>
    </w:p>
    <w:p w:rsidR="00587ACD" w:rsidRPr="0090359C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Существуют различные опубликованные подходы к оцениванию неопределенности и/или вариативности в испытании. ИСО/MЭК</w:t>
      </w:r>
      <w:r w:rsidRPr="00D83DC9"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17025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не уст</w:t>
      </w:r>
      <w:r w:rsidRPr="00D83DC9"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ан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Pr="00D83DC9"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вл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ивает</w:t>
      </w:r>
      <w:r w:rsidRPr="00D83DC9"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какой-либо 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конкретный</w:t>
      </w:r>
      <w:r w:rsidRPr="00D83DC9"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подход.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Лабораториям рекомендуется использовать статистически обоснованные подходы. Все подходы, </w:t>
      </w:r>
      <w:r w:rsidRPr="00B37B6C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представляющие разумную оценку и приемлемые в рамках соответствующей </w:t>
      </w:r>
      <w:r w:rsidRPr="00B37B6C">
        <w:rPr>
          <w:rFonts w:ascii="Times New Roman" w:hAnsi="Times New Roman"/>
          <w:sz w:val="28"/>
          <w:szCs w:val="28"/>
          <w:lang w:eastAsia="ru-RU"/>
        </w:rPr>
        <w:t xml:space="preserve">технической дисциплины, принимаются в равной степени, и ни один их </w:t>
      </w:r>
      <w:r w:rsidRPr="0090359C">
        <w:rPr>
          <w:rFonts w:ascii="Times New Roman" w:hAnsi="Times New Roman"/>
          <w:sz w:val="28"/>
          <w:szCs w:val="28"/>
          <w:lang w:eastAsia="ru-RU"/>
        </w:rPr>
        <w:t>подходов не имеет преимуществ над другими.</w:t>
      </w:r>
      <w:r w:rsidRPr="0090359C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0359C">
        <w:rPr>
          <w:rFonts w:ascii="Times New Roman" w:hAnsi="Times New Roman"/>
          <w:sz w:val="28"/>
          <w:szCs w:val="28"/>
          <w:lang w:eastAsia="ru-RU"/>
        </w:rPr>
        <w:t>Ниже приведены примеры подходов.</w:t>
      </w:r>
    </w:p>
    <w:p w:rsidR="00587ACD" w:rsidRPr="00C56349" w:rsidRDefault="00587ACD" w:rsidP="00A52E12">
      <w:pPr>
        <w:tabs>
          <w:tab w:val="left" w:pos="4536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90359C">
        <w:rPr>
          <w:rFonts w:ascii="Times New Roman" w:hAnsi="Times New Roman"/>
          <w:sz w:val="28"/>
          <w:szCs w:val="28"/>
        </w:rPr>
        <w:t>Как промежуточная точность</w:t>
      </w:r>
      <w:r>
        <w:rPr>
          <w:rFonts w:ascii="Times New Roman" w:hAnsi="Times New Roman"/>
          <w:sz w:val="28"/>
          <w:szCs w:val="28"/>
        </w:rPr>
        <w:t>, так</w:t>
      </w:r>
      <w:r w:rsidRPr="0090359C">
        <w:rPr>
          <w:rFonts w:ascii="Times New Roman" w:hAnsi="Times New Roman"/>
          <w:sz w:val="28"/>
          <w:szCs w:val="28"/>
        </w:rPr>
        <w:t xml:space="preserve"> и воспроизводимость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5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90359C">
        <w:rPr>
          <w:rFonts w:ascii="Times New Roman" w:hAnsi="Times New Roman"/>
          <w:sz w:val="28"/>
          <w:szCs w:val="28"/>
        </w:rPr>
        <w:t xml:space="preserve"> межлабораторных</w:t>
      </w:r>
      <w:r>
        <w:rPr>
          <w:rFonts w:ascii="Times New Roman" w:hAnsi="Times New Roman"/>
          <w:sz w:val="28"/>
          <w:szCs w:val="28"/>
        </w:rPr>
        <w:t xml:space="preserve"> сличениях), описанные в ИСО 5725</w:t>
      </w:r>
      <w:r w:rsidRPr="0090359C">
        <w:rPr>
          <w:rFonts w:ascii="Times New Roman" w:hAnsi="Times New Roman"/>
          <w:sz w:val="28"/>
          <w:szCs w:val="28"/>
          <w:vertAlign w:val="superscript"/>
        </w:rPr>
        <w:t>[5]</w:t>
      </w:r>
      <w:r w:rsidRPr="007401C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401C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см. п.5.4.6.3, примечание 4 стандарта ИСО/</w:t>
      </w:r>
      <w:r w:rsidRPr="0090359C">
        <w:rPr>
          <w:rFonts w:ascii="Times New Roman" w:hAnsi="Times New Roman"/>
          <w:sz w:val="28"/>
          <w:szCs w:val="28"/>
        </w:rPr>
        <w:t>МЭК 17025</w:t>
      </w:r>
      <w:r>
        <w:rPr>
          <w:rFonts w:ascii="Times New Roman" w:hAnsi="Times New Roman"/>
          <w:sz w:val="28"/>
          <w:szCs w:val="28"/>
        </w:rPr>
        <w:t xml:space="preserve">), могут быть </w:t>
      </w:r>
      <w:r w:rsidRPr="0090359C">
        <w:rPr>
          <w:rFonts w:ascii="Times New Roman" w:hAnsi="Times New Roman"/>
          <w:sz w:val="28"/>
          <w:szCs w:val="28"/>
        </w:rPr>
        <w:t>использованы при оценке неопределенности измерений.</w:t>
      </w:r>
      <w:r>
        <w:rPr>
          <w:rFonts w:ascii="Times New Roman" w:hAnsi="Times New Roman"/>
          <w:sz w:val="28"/>
          <w:szCs w:val="28"/>
        </w:rPr>
        <w:t xml:space="preserve"> Однако</w:t>
      </w:r>
      <w:r w:rsidRPr="0090359C">
        <w:rPr>
          <w:rFonts w:ascii="Times New Roman" w:hAnsi="Times New Roman"/>
          <w:sz w:val="28"/>
          <w:szCs w:val="28"/>
        </w:rPr>
        <w:t xml:space="preserve"> они могут не включать некоторые источники неопределенности, которые также должны быть оценены</w:t>
      </w:r>
      <w:r>
        <w:rPr>
          <w:rFonts w:ascii="Times New Roman" w:hAnsi="Times New Roman"/>
          <w:sz w:val="28"/>
          <w:szCs w:val="28"/>
        </w:rPr>
        <w:t xml:space="preserve"> и объединены с точностью, если это существенно.</w:t>
      </w:r>
    </w:p>
    <w:p w:rsidR="00587ACD" w:rsidRPr="006A7E0C" w:rsidRDefault="00587ACD" w:rsidP="00A52E12">
      <w:pPr>
        <w:tabs>
          <w:tab w:val="left" w:pos="453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b</w:t>
      </w:r>
      <w:r w:rsidRPr="00A52E12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Руководство по выражению неопределенности измерений (GUM</w:t>
      </w:r>
      <w:r w:rsidRPr="00C56349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[6]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(см. п.5.4.6.3, примечание 3</w:t>
      </w:r>
      <w:r w:rsidRPr="00C5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 ИСО/</w:t>
      </w:r>
      <w:r w:rsidRPr="0090359C">
        <w:rPr>
          <w:rFonts w:ascii="Times New Roman" w:hAnsi="Times New Roman"/>
          <w:sz w:val="28"/>
          <w:szCs w:val="28"/>
        </w:rPr>
        <w:t>МЭК 17025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56349"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</w:rPr>
        <w:t xml:space="preserve">считается документом, представляющим более </w:t>
      </w:r>
      <w:r w:rsidRPr="00C56349">
        <w:rPr>
          <w:rFonts w:ascii="Times New Roman" w:hAnsi="Times New Roman"/>
          <w:sz w:val="28"/>
          <w:szCs w:val="28"/>
        </w:rPr>
        <w:t>строгий подход к оценке неопределенности.</w:t>
      </w:r>
      <w:r>
        <w:rPr>
          <w:rFonts w:ascii="Times New Roman" w:hAnsi="Times New Roman"/>
          <w:sz w:val="28"/>
          <w:szCs w:val="28"/>
        </w:rPr>
        <w:t xml:space="preserve"> Однако в отдельных</w:t>
      </w:r>
      <w:r w:rsidRPr="00C56349">
        <w:rPr>
          <w:rFonts w:ascii="Times New Roman" w:hAnsi="Times New Roman"/>
          <w:sz w:val="28"/>
          <w:szCs w:val="28"/>
        </w:rPr>
        <w:t xml:space="preserve"> случаях</w:t>
      </w:r>
      <w:r>
        <w:rPr>
          <w:rFonts w:ascii="Times New Roman" w:hAnsi="Times New Roman"/>
          <w:sz w:val="28"/>
          <w:szCs w:val="28"/>
        </w:rPr>
        <w:t xml:space="preserve"> достоверность </w:t>
      </w:r>
      <w:r w:rsidRPr="00C56349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, рассчитанных по математической </w:t>
      </w:r>
      <w:r w:rsidRPr="00C56349">
        <w:rPr>
          <w:rFonts w:ascii="Times New Roman" w:hAnsi="Times New Roman"/>
          <w:sz w:val="28"/>
          <w:szCs w:val="28"/>
        </w:rPr>
        <w:t>модели, возможно</w:t>
      </w:r>
      <w:r>
        <w:rPr>
          <w:rFonts w:ascii="Times New Roman" w:hAnsi="Times New Roman"/>
          <w:sz w:val="28"/>
          <w:szCs w:val="28"/>
        </w:rPr>
        <w:t xml:space="preserve">, стоит проверить, например посредством </w:t>
      </w:r>
      <w:r w:rsidRPr="00C56349">
        <w:rPr>
          <w:rFonts w:ascii="Times New Roman" w:hAnsi="Times New Roman"/>
          <w:sz w:val="28"/>
          <w:szCs w:val="28"/>
        </w:rPr>
        <w:t>межлабораторных</w:t>
      </w:r>
      <w:r>
        <w:rPr>
          <w:rFonts w:ascii="Times New Roman" w:hAnsi="Times New Roman"/>
          <w:sz w:val="28"/>
          <w:szCs w:val="28"/>
        </w:rPr>
        <w:t xml:space="preserve"> сличений.</w:t>
      </w:r>
    </w:p>
    <w:p w:rsidR="00587ACD" w:rsidRPr="00DB2323" w:rsidRDefault="00587ACD" w:rsidP="00A52E12">
      <w:pPr>
        <w:tabs>
          <w:tab w:val="left" w:pos="4536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c</w:t>
      </w:r>
      <w:r w:rsidRPr="00A52E12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086005">
        <w:rPr>
          <w:rFonts w:ascii="Times New Roman" w:hAnsi="Times New Roman"/>
          <w:sz w:val="28"/>
          <w:szCs w:val="28"/>
        </w:rPr>
        <w:t xml:space="preserve"> тех случаях, когда широко признанный метод испытаний 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05">
        <w:rPr>
          <w:rFonts w:ascii="Times New Roman" w:hAnsi="Times New Roman"/>
          <w:sz w:val="28"/>
          <w:szCs w:val="28"/>
        </w:rPr>
        <w:t>пределы для значений основных источников неопределенности измерения</w:t>
      </w:r>
      <w:r>
        <w:rPr>
          <w:rFonts w:ascii="Times New Roman" w:hAnsi="Times New Roman"/>
          <w:sz w:val="28"/>
          <w:szCs w:val="28"/>
        </w:rPr>
        <w:t xml:space="preserve"> с указанием формы представления </w:t>
      </w:r>
      <w:r w:rsidRPr="00086005">
        <w:rPr>
          <w:rFonts w:ascii="Times New Roman" w:hAnsi="Times New Roman"/>
          <w:sz w:val="28"/>
          <w:szCs w:val="28"/>
        </w:rPr>
        <w:t>вычисленных результатов</w:t>
      </w:r>
      <w:r>
        <w:rPr>
          <w:rFonts w:ascii="Times New Roman" w:hAnsi="Times New Roman"/>
          <w:sz w:val="28"/>
          <w:szCs w:val="28"/>
        </w:rPr>
        <w:t xml:space="preserve">, то можно считать, что </w:t>
      </w:r>
      <w:r w:rsidRPr="00086005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я удовлетворяет требованиям по неопределенности измерений (см. п.</w:t>
      </w:r>
      <w:r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5.4.6.2, примечание 2</w:t>
      </w:r>
      <w:r w:rsidRPr="00C5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 ИСО/</w:t>
      </w:r>
      <w:r w:rsidRPr="0090359C">
        <w:rPr>
          <w:rFonts w:ascii="Times New Roman" w:hAnsi="Times New Roman"/>
          <w:sz w:val="28"/>
          <w:szCs w:val="28"/>
        </w:rPr>
        <w:t>МЭК 17025</w:t>
      </w:r>
      <w:r>
        <w:rPr>
          <w:rFonts w:ascii="Times New Roman" w:hAnsi="Times New Roman"/>
          <w:sz w:val="28"/>
          <w:szCs w:val="28"/>
        </w:rPr>
        <w:t>), следуя этому методу испытаний.</w:t>
      </w:r>
    </w:p>
    <w:p w:rsidR="00587ACD" w:rsidRDefault="00587ACD" w:rsidP="00A52E12">
      <w:pPr>
        <w:tabs>
          <w:tab w:val="left" w:pos="4536"/>
        </w:tabs>
        <w:spacing w:before="120" w:after="0" w:line="360" w:lineRule="auto"/>
        <w:ind w:firstLine="709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2323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2.5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Степень строгости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75B">
        <w:rPr>
          <w:rFonts w:ascii="Times New Roman" w:hAnsi="Times New Roman" w:cs="Times New Roman"/>
          <w:sz w:val="28"/>
          <w:szCs w:val="28"/>
        </w:rPr>
        <w:t>Степень строгости и метод, используем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75B">
        <w:rPr>
          <w:rFonts w:ascii="Times New Roman" w:hAnsi="Times New Roman" w:cs="Times New Roman"/>
          <w:sz w:val="28"/>
          <w:szCs w:val="28"/>
        </w:rPr>
        <w:t xml:space="preserve">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75B">
        <w:rPr>
          <w:rFonts w:ascii="Times New Roman" w:hAnsi="Times New Roman" w:cs="Times New Roman"/>
          <w:sz w:val="28"/>
          <w:szCs w:val="28"/>
        </w:rPr>
        <w:t>неопределенности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75B">
        <w:rPr>
          <w:rFonts w:ascii="Times New Roman" w:hAnsi="Times New Roman" w:cs="Times New Roman"/>
          <w:sz w:val="28"/>
          <w:szCs w:val="28"/>
        </w:rPr>
        <w:t xml:space="preserve"> должны быть определены в лаборатори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4675B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75B">
        <w:rPr>
          <w:rFonts w:ascii="Times New Roman" w:hAnsi="Times New Roman" w:cs="Times New Roman"/>
          <w:sz w:val="28"/>
          <w:szCs w:val="28"/>
        </w:rPr>
        <w:t xml:space="preserve"> 5.4.6.2 примечание 1 стандарта ИСО / МЭК 17025.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4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этого </w:t>
      </w:r>
      <w:r w:rsidRPr="00F4675B">
        <w:rPr>
          <w:rFonts w:ascii="Times New Roman" w:hAnsi="Times New Roman" w:cs="Times New Roman"/>
          <w:sz w:val="28"/>
          <w:szCs w:val="28"/>
        </w:rPr>
        <w:t>лаборатория должна: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4675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ab/>
        <w:t>принимать во внимание</w:t>
      </w:r>
      <w:r w:rsidRPr="00F4675B">
        <w:rPr>
          <w:rFonts w:ascii="Times New Roman" w:hAnsi="Times New Roman" w:cs="Times New Roman"/>
          <w:sz w:val="28"/>
          <w:szCs w:val="28"/>
        </w:rPr>
        <w:t xml:space="preserve"> требования и ограничения метода испытаний и необходимост</w:t>
      </w:r>
      <w:r w:rsidRPr="00B12329">
        <w:rPr>
          <w:rFonts w:ascii="Times New Roman" w:hAnsi="Times New Roman" w:cs="Times New Roman"/>
          <w:sz w:val="28"/>
          <w:szCs w:val="28"/>
        </w:rPr>
        <w:t>ь</w:t>
      </w:r>
      <w:r w:rsidRPr="00F4675B">
        <w:rPr>
          <w:rFonts w:ascii="Times New Roman" w:hAnsi="Times New Roman" w:cs="Times New Roman"/>
          <w:sz w:val="28"/>
          <w:szCs w:val="28"/>
        </w:rPr>
        <w:t xml:space="preserve"> соблюдения «</w:t>
      </w:r>
      <w:r>
        <w:rPr>
          <w:rFonts w:ascii="Times New Roman" w:hAnsi="Times New Roman" w:cs="Times New Roman"/>
          <w:sz w:val="28"/>
          <w:szCs w:val="28"/>
        </w:rPr>
        <w:t>надлежащей</w:t>
      </w:r>
      <w:r w:rsidRPr="00F4675B">
        <w:rPr>
          <w:rFonts w:ascii="Times New Roman" w:hAnsi="Times New Roman" w:cs="Times New Roman"/>
          <w:sz w:val="28"/>
          <w:szCs w:val="28"/>
        </w:rPr>
        <w:t xml:space="preserve"> практики» ко</w:t>
      </w:r>
      <w:r>
        <w:rPr>
          <w:rFonts w:ascii="Times New Roman" w:hAnsi="Times New Roman" w:cs="Times New Roman"/>
          <w:sz w:val="28"/>
          <w:szCs w:val="28"/>
        </w:rPr>
        <w:t>нкретного сектора проведения испытаний;</w:t>
      </w:r>
    </w:p>
    <w:p w:rsidR="00587ACD" w:rsidRPr="00427A37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67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4675B">
        <w:rPr>
          <w:rFonts w:ascii="Times New Roman" w:hAnsi="Times New Roman" w:cs="Times New Roman"/>
          <w:sz w:val="28"/>
          <w:szCs w:val="28"/>
        </w:rPr>
        <w:t>убедит</w:t>
      </w:r>
      <w:r>
        <w:rPr>
          <w:rFonts w:ascii="Times New Roman" w:hAnsi="Times New Roman" w:cs="Times New Roman"/>
          <w:sz w:val="28"/>
          <w:szCs w:val="28"/>
        </w:rPr>
        <w:t>ься в том</w:t>
      </w:r>
      <w:r w:rsidRPr="00F4675B">
        <w:rPr>
          <w:rFonts w:ascii="Times New Roman" w:hAnsi="Times New Roman" w:cs="Times New Roman"/>
          <w:sz w:val="28"/>
          <w:szCs w:val="28"/>
        </w:rPr>
        <w:t>, что понимает требования заказчика (см</w:t>
      </w:r>
      <w:r>
        <w:rPr>
          <w:rFonts w:ascii="Times New Roman" w:hAnsi="Times New Roman" w:cs="Times New Roman"/>
          <w:sz w:val="28"/>
          <w:szCs w:val="28"/>
        </w:rPr>
        <w:t>. п.</w:t>
      </w:r>
      <w:r w:rsidRPr="00F4675B">
        <w:rPr>
          <w:rFonts w:ascii="Times New Roman" w:hAnsi="Times New Roman" w:cs="Times New Roman"/>
          <w:sz w:val="28"/>
          <w:szCs w:val="28"/>
        </w:rPr>
        <w:t xml:space="preserve"> 4.4.1 (а) </w:t>
      </w:r>
      <w:r>
        <w:rPr>
          <w:rFonts w:ascii="Times New Roman" w:hAnsi="Times New Roman" w:cs="Times New Roman"/>
          <w:sz w:val="28"/>
          <w:szCs w:val="28"/>
        </w:rPr>
        <w:t>ИСО</w:t>
      </w:r>
      <w:r w:rsidRPr="00F467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МЭК</w:t>
      </w:r>
      <w:r w:rsidRPr="00F4675B">
        <w:rPr>
          <w:rFonts w:ascii="Times New Roman" w:hAnsi="Times New Roman" w:cs="Times New Roman"/>
          <w:sz w:val="28"/>
          <w:szCs w:val="28"/>
        </w:rPr>
        <w:t xml:space="preserve"> 17025). Часто бывает так, что клиент понимает проблему, но не знает,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Pr="00F4675B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75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проводить испытания, и поэтому может нуждаться в руководстве по вопросу </w:t>
      </w:r>
      <w:r w:rsidRPr="00F4675B">
        <w:rPr>
          <w:rFonts w:ascii="Times New Roman" w:hAnsi="Times New Roman" w:cs="Times New Roman"/>
          <w:sz w:val="28"/>
          <w:szCs w:val="28"/>
        </w:rPr>
        <w:t>неопределенности, необхо</w:t>
      </w:r>
      <w:r>
        <w:rPr>
          <w:rFonts w:ascii="Times New Roman" w:hAnsi="Times New Roman" w:cs="Times New Roman"/>
          <w:sz w:val="28"/>
          <w:szCs w:val="28"/>
        </w:rPr>
        <w:t>димой для решения проблемы;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329">
        <w:rPr>
          <w:rFonts w:ascii="Times New Roman" w:hAnsi="Times New Roman" w:cs="Times New Roman"/>
          <w:sz w:val="28"/>
          <w:szCs w:val="28"/>
        </w:rPr>
        <w:t>.</w:t>
      </w:r>
      <w:r w:rsidRPr="00B12329">
        <w:rPr>
          <w:rFonts w:ascii="Times New Roman" w:hAnsi="Times New Roman" w:cs="Times New Roman"/>
          <w:sz w:val="28"/>
          <w:szCs w:val="28"/>
        </w:rPr>
        <w:tab/>
      </w:r>
      <w:r w:rsidRPr="00F4675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4675B">
        <w:rPr>
          <w:rFonts w:ascii="Times New Roman" w:hAnsi="Times New Roman" w:cs="Times New Roman"/>
          <w:sz w:val="28"/>
          <w:szCs w:val="28"/>
        </w:rPr>
        <w:t xml:space="preserve"> методы, в том числе методы оцен</w:t>
      </w:r>
      <w:r>
        <w:rPr>
          <w:rFonts w:ascii="Times New Roman" w:hAnsi="Times New Roman" w:cs="Times New Roman"/>
          <w:sz w:val="28"/>
          <w:szCs w:val="28"/>
        </w:rPr>
        <w:t xml:space="preserve">ивания </w:t>
      </w:r>
      <w:r w:rsidRPr="00F4675B">
        <w:rPr>
          <w:rFonts w:ascii="Times New Roman" w:hAnsi="Times New Roman" w:cs="Times New Roman"/>
          <w:sz w:val="28"/>
          <w:szCs w:val="28"/>
        </w:rPr>
        <w:t xml:space="preserve">неопределенности,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F4675B">
        <w:rPr>
          <w:rFonts w:ascii="Times New Roman" w:hAnsi="Times New Roman" w:cs="Times New Roman"/>
          <w:sz w:val="28"/>
          <w:szCs w:val="28"/>
        </w:rPr>
        <w:t xml:space="preserve"> потребностям заказчика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4675B">
        <w:rPr>
          <w:rFonts w:ascii="Times New Roman" w:hAnsi="Times New Roman" w:cs="Times New Roman"/>
          <w:sz w:val="28"/>
          <w:szCs w:val="28"/>
        </w:rPr>
        <w:t>5.4.2 стандарта ИСО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675B">
        <w:rPr>
          <w:rFonts w:ascii="Times New Roman" w:hAnsi="Times New Roman" w:cs="Times New Roman"/>
          <w:sz w:val="28"/>
          <w:szCs w:val="28"/>
        </w:rPr>
        <w:t xml:space="preserve">МЭК 17025). Следует </w:t>
      </w:r>
      <w:r>
        <w:rPr>
          <w:rFonts w:ascii="Times New Roman" w:hAnsi="Times New Roman" w:cs="Times New Roman"/>
          <w:sz w:val="28"/>
          <w:szCs w:val="28"/>
        </w:rPr>
        <w:t>заме</w:t>
      </w:r>
      <w:r w:rsidRPr="00F4675B">
        <w:rPr>
          <w:rFonts w:ascii="Times New Roman" w:hAnsi="Times New Roman" w:cs="Times New Roman"/>
          <w:sz w:val="28"/>
          <w:szCs w:val="28"/>
        </w:rPr>
        <w:t xml:space="preserve">тить, что </w:t>
      </w:r>
      <w:r>
        <w:rPr>
          <w:rFonts w:ascii="Times New Roman" w:hAnsi="Times New Roman" w:cs="Times New Roman"/>
          <w:sz w:val="28"/>
          <w:szCs w:val="28"/>
        </w:rPr>
        <w:t>иногда желание</w:t>
      </w:r>
      <w:r w:rsidRPr="00F4675B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75B">
        <w:rPr>
          <w:rFonts w:ascii="Times New Roman" w:hAnsi="Times New Roman" w:cs="Times New Roman"/>
          <w:sz w:val="28"/>
          <w:szCs w:val="28"/>
        </w:rPr>
        <w:t xml:space="preserve"> может не </w:t>
      </w:r>
      <w:r>
        <w:rPr>
          <w:rFonts w:ascii="Times New Roman" w:hAnsi="Times New Roman" w:cs="Times New Roman"/>
          <w:sz w:val="28"/>
          <w:szCs w:val="28"/>
        </w:rPr>
        <w:t>удовлетворять</w:t>
      </w:r>
      <w:r w:rsidRPr="00F4675B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ю, о котором идет речь;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</w:r>
      <w:r w:rsidRPr="00332097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степень</w:t>
      </w:r>
      <w:r w:rsidRPr="00124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в вопросе </w:t>
      </w:r>
      <w:r w:rsidRPr="00124BB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124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Pr="00124BBA">
        <w:rPr>
          <w:rFonts w:ascii="Times New Roman" w:hAnsi="Times New Roman"/>
          <w:sz w:val="28"/>
          <w:szCs w:val="28"/>
        </w:rPr>
        <w:t>спецификаци</w:t>
      </w:r>
      <w:r>
        <w:rPr>
          <w:rFonts w:ascii="Times New Roman" w:hAnsi="Times New Roman"/>
          <w:sz w:val="28"/>
          <w:szCs w:val="28"/>
        </w:rPr>
        <w:t xml:space="preserve">и, по которым должны приниматься решения;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ab/>
      </w:r>
      <w:r w:rsidRPr="002D603E"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z w:val="28"/>
          <w:szCs w:val="28"/>
        </w:rPr>
        <w:t xml:space="preserve"> эффективность </w:t>
      </w:r>
      <w:r w:rsidRPr="005D7D5B">
        <w:rPr>
          <w:rFonts w:ascii="Times New Roman" w:hAnsi="Times New Roman"/>
          <w:sz w:val="28"/>
          <w:szCs w:val="28"/>
        </w:rPr>
        <w:t xml:space="preserve">принятого </w:t>
      </w:r>
      <w:r>
        <w:rPr>
          <w:rFonts w:ascii="Times New Roman" w:hAnsi="Times New Roman"/>
          <w:sz w:val="28"/>
          <w:szCs w:val="28"/>
        </w:rPr>
        <w:t>подхода.</w:t>
      </w:r>
    </w:p>
    <w:p w:rsidR="00587ACD" w:rsidRDefault="00587ACD" w:rsidP="00A52E12">
      <w:pPr>
        <w:pStyle w:val="210"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124BBA">
        <w:rPr>
          <w:rFonts w:ascii="Times New Roman" w:hAnsi="Times New Roman"/>
          <w:sz w:val="28"/>
          <w:szCs w:val="28"/>
        </w:rPr>
        <w:t xml:space="preserve">степень строгости </w:t>
      </w:r>
      <w:r>
        <w:rPr>
          <w:rFonts w:ascii="Times New Roman" w:hAnsi="Times New Roman"/>
          <w:sz w:val="28"/>
          <w:szCs w:val="28"/>
        </w:rPr>
        <w:t>связана с</w:t>
      </w:r>
      <w:r w:rsidRPr="00124BBA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ем</w:t>
      </w:r>
      <w:r w:rsidRPr="00124BBA">
        <w:rPr>
          <w:rFonts w:ascii="Times New Roman" w:hAnsi="Times New Roman"/>
          <w:sz w:val="28"/>
          <w:szCs w:val="28"/>
        </w:rPr>
        <w:t xml:space="preserve"> риска.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124BBA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й</w:t>
      </w:r>
      <w:r w:rsidRPr="00124BBA"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>ки</w:t>
      </w:r>
      <w:r w:rsidRPr="00124BBA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124BBA">
        <w:rPr>
          <w:rFonts w:ascii="Times New Roman" w:hAnsi="Times New Roman"/>
          <w:sz w:val="28"/>
          <w:szCs w:val="28"/>
        </w:rPr>
        <w:t xml:space="preserve"> или существенн</w:t>
      </w:r>
      <w:r>
        <w:rPr>
          <w:rFonts w:ascii="Times New Roman" w:hAnsi="Times New Roman"/>
          <w:sz w:val="28"/>
          <w:szCs w:val="28"/>
        </w:rPr>
        <w:t>ого</w:t>
      </w:r>
      <w:r w:rsidRPr="00124BBA">
        <w:rPr>
          <w:rFonts w:ascii="Times New Roman" w:hAnsi="Times New Roman"/>
          <w:sz w:val="28"/>
          <w:szCs w:val="28"/>
        </w:rPr>
        <w:t xml:space="preserve"> имущественн</w:t>
      </w:r>
      <w:r>
        <w:rPr>
          <w:rFonts w:ascii="Times New Roman" w:hAnsi="Times New Roman"/>
          <w:sz w:val="28"/>
          <w:szCs w:val="28"/>
        </w:rPr>
        <w:t>ого</w:t>
      </w:r>
      <w:r w:rsidRPr="00124BBA"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4BBA">
        <w:rPr>
          <w:rFonts w:ascii="Times New Roman" w:hAnsi="Times New Roman"/>
          <w:sz w:val="28"/>
          <w:szCs w:val="28"/>
        </w:rPr>
        <w:t>или финансов</w:t>
      </w:r>
      <w:r>
        <w:rPr>
          <w:rFonts w:ascii="Times New Roman" w:hAnsi="Times New Roman"/>
          <w:sz w:val="28"/>
          <w:szCs w:val="28"/>
        </w:rPr>
        <w:t>ого требуется довольно</w:t>
      </w:r>
      <w:r w:rsidRPr="00124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строгая </w:t>
      </w:r>
      <w:r w:rsidRPr="00124BBA">
        <w:rPr>
          <w:rFonts w:ascii="Times New Roman" w:hAnsi="Times New Roman"/>
          <w:sz w:val="28"/>
          <w:szCs w:val="28"/>
        </w:rPr>
        <w:t>оценка неопределенности</w:t>
      </w:r>
      <w:r w:rsidRPr="00FF2047">
        <w:rPr>
          <w:rFonts w:ascii="Times New Roman" w:hAnsi="Times New Roman"/>
          <w:sz w:val="28"/>
          <w:szCs w:val="28"/>
        </w:rPr>
        <w:t xml:space="preserve"> </w:t>
      </w:r>
      <w:r w:rsidRPr="00124BBA">
        <w:rPr>
          <w:rFonts w:ascii="Times New Roman" w:hAnsi="Times New Roman"/>
          <w:sz w:val="28"/>
          <w:szCs w:val="28"/>
        </w:rPr>
        <w:t>для соответс</w:t>
      </w:r>
      <w:r>
        <w:rPr>
          <w:rFonts w:ascii="Times New Roman" w:hAnsi="Times New Roman"/>
          <w:sz w:val="28"/>
          <w:szCs w:val="28"/>
        </w:rPr>
        <w:t xml:space="preserve">твующих испытаний или измерений. </w:t>
      </w:r>
      <w:r w:rsidRPr="00124BB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BBA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24BB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>, где результат испытаний является основанием для вывода о «целевой пригодности», неопределенность испытаний или измерений может незначительно влиять на заключение и, таким образом, требуется менее строгая степень оценки.</w:t>
      </w:r>
    </w:p>
    <w:p w:rsidR="00587ACD" w:rsidRDefault="00587ACD" w:rsidP="00A52E12">
      <w:pPr>
        <w:pStyle w:val="210"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</w:t>
      </w:r>
      <w:r w:rsidRPr="00A42777">
        <w:rPr>
          <w:rFonts w:ascii="Times New Roman" w:hAnsi="Times New Roman" w:cs="Times New Roman"/>
          <w:sz w:val="28"/>
          <w:szCs w:val="28"/>
        </w:rPr>
        <w:t xml:space="preserve">разница между </w:t>
      </w:r>
      <w:r>
        <w:rPr>
          <w:rFonts w:ascii="Times New Roman" w:hAnsi="Times New Roman" w:cs="Times New Roman"/>
          <w:sz w:val="28"/>
          <w:szCs w:val="28"/>
        </w:rPr>
        <w:t xml:space="preserve">измеренными </w:t>
      </w:r>
      <w:r w:rsidRPr="00A42777">
        <w:rPr>
          <w:rFonts w:ascii="Times New Roman" w:hAnsi="Times New Roman" w:cs="Times New Roman"/>
          <w:sz w:val="28"/>
          <w:szCs w:val="28"/>
        </w:rPr>
        <w:t>результатами и установленны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4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пределами большая, то принимаются результаты испытаний с большей неопределенностью и менее </w:t>
      </w:r>
      <w:r w:rsidRPr="00A42777">
        <w:rPr>
          <w:rFonts w:ascii="Times New Roman" w:hAnsi="Times New Roman" w:cs="Times New Roman"/>
          <w:sz w:val="28"/>
          <w:szCs w:val="28"/>
        </w:rPr>
        <w:t>строгий подход к оценке неопределенности измерения</w:t>
      </w:r>
      <w:r>
        <w:rPr>
          <w:rFonts w:ascii="Times New Roman" w:hAnsi="Times New Roman" w:cs="Times New Roman"/>
          <w:sz w:val="28"/>
          <w:szCs w:val="28"/>
        </w:rPr>
        <w:t xml:space="preserve"> вполне</w:t>
      </w:r>
      <w:r w:rsidRPr="009A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оправдан. Более подробное изложение вопроса о влиянии неопределенности измерения на то, как отличить соответствие от несоответствия см. в документе </w:t>
      </w:r>
      <w:r w:rsidRPr="00A42777">
        <w:rPr>
          <w:rFonts w:ascii="Times New Roman" w:hAnsi="Times New Roman" w:cs="Times New Roman"/>
          <w:sz w:val="28"/>
          <w:szCs w:val="28"/>
        </w:rPr>
        <w:t>APLAC TC004</w:t>
      </w:r>
      <w:r w:rsidRPr="0013551F">
        <w:rPr>
          <w:rFonts w:ascii="Times New Roman" w:hAnsi="Times New Roman" w:cs="Times New Roman"/>
          <w:sz w:val="28"/>
          <w:szCs w:val="28"/>
          <w:vertAlign w:val="superscript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Pr="00A42777">
        <w:rPr>
          <w:rFonts w:ascii="Times New Roman" w:hAnsi="Times New Roman" w:cs="Times New Roman"/>
          <w:sz w:val="28"/>
          <w:szCs w:val="28"/>
        </w:rPr>
        <w:t>1.1.6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CD" w:rsidRDefault="00587ACD" w:rsidP="00A52E12">
      <w:pPr>
        <w:pStyle w:val="210"/>
        <w:shd w:val="clear" w:color="auto" w:fill="auto"/>
        <w:tabs>
          <w:tab w:val="left" w:pos="70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2777">
        <w:rPr>
          <w:rFonts w:ascii="Times New Roman" w:hAnsi="Times New Roman" w:cs="Times New Roman"/>
          <w:sz w:val="28"/>
          <w:szCs w:val="28"/>
        </w:rPr>
        <w:t xml:space="preserve">Если клиента лаборатории </w:t>
      </w:r>
      <w:r>
        <w:rPr>
          <w:rFonts w:ascii="Times New Roman" w:hAnsi="Times New Roman" w:cs="Times New Roman"/>
          <w:sz w:val="28"/>
          <w:szCs w:val="28"/>
        </w:rPr>
        <w:t>оцененная</w:t>
      </w:r>
      <w:r w:rsidRPr="00A42777">
        <w:rPr>
          <w:rFonts w:ascii="Times New Roman" w:hAnsi="Times New Roman" w:cs="Times New Roman"/>
          <w:sz w:val="28"/>
          <w:szCs w:val="28"/>
        </w:rPr>
        <w:t xml:space="preserve"> неопределенность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42777">
        <w:rPr>
          <w:rFonts w:ascii="Times New Roman" w:hAnsi="Times New Roman" w:cs="Times New Roman"/>
          <w:sz w:val="28"/>
          <w:szCs w:val="28"/>
        </w:rPr>
        <w:t xml:space="preserve"> является не приемлем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42777">
        <w:rPr>
          <w:rFonts w:ascii="Times New Roman" w:hAnsi="Times New Roman" w:cs="Times New Roman"/>
          <w:sz w:val="28"/>
          <w:szCs w:val="28"/>
        </w:rPr>
        <w:t xml:space="preserve">или слишком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A4277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A42777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A42777">
        <w:rPr>
          <w:rFonts w:ascii="Times New Roman" w:hAnsi="Times New Roman" w:cs="Times New Roman"/>
          <w:sz w:val="28"/>
          <w:szCs w:val="28"/>
        </w:rPr>
        <w:t>спецификации,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13551F">
        <w:rPr>
          <w:rFonts w:ascii="Times New Roman" w:hAnsi="Times New Roman" w:cs="Times New Roman"/>
          <w:sz w:val="28"/>
          <w:szCs w:val="28"/>
        </w:rPr>
        <w:t xml:space="preserve"> </w:t>
      </w:r>
      <w:r w:rsidRPr="00A42777">
        <w:rPr>
          <w:rFonts w:ascii="Times New Roman" w:hAnsi="Times New Roman" w:cs="Times New Roman"/>
          <w:sz w:val="28"/>
          <w:szCs w:val="28"/>
        </w:rPr>
        <w:t>лаборатория должна</w:t>
      </w:r>
      <w:r>
        <w:rPr>
          <w:rFonts w:ascii="Times New Roman" w:hAnsi="Times New Roman" w:cs="Times New Roman"/>
          <w:sz w:val="28"/>
          <w:szCs w:val="28"/>
        </w:rPr>
        <w:t xml:space="preserve"> пойти на то, чтобы уменьшить неопределенность, </w:t>
      </w:r>
      <w:r w:rsidRPr="00A42777">
        <w:rPr>
          <w:rFonts w:ascii="Times New Roman" w:hAnsi="Times New Roman" w:cs="Times New Roman"/>
          <w:sz w:val="28"/>
          <w:szCs w:val="28"/>
        </w:rPr>
        <w:t xml:space="preserve">например, путем выявления </w:t>
      </w:r>
      <w:r>
        <w:rPr>
          <w:rFonts w:ascii="Times New Roman" w:hAnsi="Times New Roman" w:cs="Times New Roman"/>
          <w:sz w:val="28"/>
          <w:szCs w:val="28"/>
        </w:rPr>
        <w:t>источника</w:t>
      </w:r>
      <w:r w:rsidRPr="00A4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наибольшего вклада в</w:t>
      </w:r>
      <w:r w:rsidRPr="00A42777">
        <w:rPr>
          <w:rFonts w:ascii="Times New Roman" w:hAnsi="Times New Roman" w:cs="Times New Roman"/>
          <w:sz w:val="28"/>
          <w:szCs w:val="28"/>
        </w:rPr>
        <w:t xml:space="preserve"> неопределенност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27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довести до снижения вкладов.</w:t>
      </w:r>
    </w:p>
    <w:p w:rsidR="00587ACD" w:rsidRPr="002D603E" w:rsidRDefault="00587ACD" w:rsidP="00A52E12">
      <w:pPr>
        <w:pStyle w:val="210"/>
        <w:shd w:val="clear" w:color="auto" w:fill="auto"/>
        <w:tabs>
          <w:tab w:val="left" w:pos="70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ACD" w:rsidRPr="007E7FFD" w:rsidRDefault="00587ACD" w:rsidP="00D85452">
      <w:pPr>
        <w:pStyle w:val="210"/>
        <w:shd w:val="clear" w:color="auto" w:fill="auto"/>
        <w:tabs>
          <w:tab w:val="left" w:pos="709"/>
        </w:tabs>
        <w:spacing w:before="120" w:after="120" w:line="360" w:lineRule="auto"/>
        <w:ind w:firstLine="0"/>
        <w:jc w:val="both"/>
        <w:rPr>
          <w:rStyle w:val="2"/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7E7FF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7E7FFD">
        <w:rPr>
          <w:rFonts w:ascii="Times New Roman" w:hAnsi="Times New Roman" w:cs="Times New Roman"/>
          <w:sz w:val="28"/>
          <w:szCs w:val="28"/>
        </w:rPr>
        <w:t xml:space="preserve"> </w:t>
      </w:r>
      <w:r w:rsidRPr="007E7FFD"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 xml:space="preserve">Неопределенность 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 xml:space="preserve"> вследствие </w:t>
      </w:r>
      <w:r w:rsidRPr="007E7FFD"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>выборки образца</w:t>
      </w:r>
    </w:p>
    <w:p w:rsidR="00587ACD" w:rsidRDefault="00587ACD" w:rsidP="00A52E12">
      <w:pPr>
        <w:pStyle w:val="210"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A02">
        <w:rPr>
          <w:rFonts w:ascii="Times New Roman" w:hAnsi="Times New Roman" w:cs="Times New Roman"/>
          <w:sz w:val="28"/>
          <w:szCs w:val="28"/>
        </w:rPr>
        <w:t xml:space="preserve">Погрешность измерения относится </w:t>
      </w:r>
      <w:r>
        <w:rPr>
          <w:rFonts w:ascii="Times New Roman" w:hAnsi="Times New Roman" w:cs="Times New Roman"/>
          <w:sz w:val="28"/>
          <w:szCs w:val="28"/>
        </w:rPr>
        <w:t>строго</w:t>
      </w:r>
      <w:r w:rsidRPr="00A32A02">
        <w:rPr>
          <w:rFonts w:ascii="Times New Roman" w:hAnsi="Times New Roman" w:cs="Times New Roman"/>
          <w:sz w:val="28"/>
          <w:szCs w:val="28"/>
        </w:rPr>
        <w:t xml:space="preserve"> только к результату конкретного измерения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A02">
        <w:rPr>
          <w:rFonts w:ascii="Times New Roman" w:hAnsi="Times New Roman" w:cs="Times New Roman"/>
          <w:sz w:val="28"/>
          <w:szCs w:val="28"/>
        </w:rPr>
        <w:t>ндивидуально</w:t>
      </w:r>
      <w:r>
        <w:rPr>
          <w:rFonts w:ascii="Times New Roman" w:hAnsi="Times New Roman" w:cs="Times New Roman"/>
          <w:sz w:val="28"/>
          <w:szCs w:val="28"/>
        </w:rPr>
        <w:t>го образца</w:t>
      </w:r>
      <w:r w:rsidRPr="00A32A02"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A52E12">
      <w:pPr>
        <w:pStyle w:val="210"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32A0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A32A02">
        <w:rPr>
          <w:rFonts w:ascii="Times New Roman" w:hAnsi="Times New Roman" w:cs="Times New Roman"/>
          <w:sz w:val="28"/>
          <w:szCs w:val="28"/>
        </w:rPr>
        <w:t xml:space="preserve"> контракта с клиентом должно быть </w:t>
      </w:r>
      <w:r>
        <w:rPr>
          <w:rFonts w:ascii="Times New Roman" w:hAnsi="Times New Roman" w:cs="Times New Roman"/>
          <w:sz w:val="28"/>
          <w:szCs w:val="28"/>
        </w:rPr>
        <w:t xml:space="preserve">оговорено и </w:t>
      </w:r>
      <w:r w:rsidRPr="00A32A02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 вопрос о том, будет ли </w:t>
      </w:r>
      <w:r w:rsidRPr="00A32A02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A32A02">
        <w:rPr>
          <w:rFonts w:ascii="Times New Roman" w:hAnsi="Times New Roman" w:cs="Times New Roman"/>
          <w:sz w:val="28"/>
          <w:szCs w:val="28"/>
        </w:rPr>
        <w:t xml:space="preserve"> и неопределенност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</w:t>
      </w:r>
      <w:r w:rsidRPr="00A32A02">
        <w:rPr>
          <w:rFonts w:ascii="Times New Roman" w:hAnsi="Times New Roman" w:cs="Times New Roman"/>
          <w:sz w:val="28"/>
          <w:szCs w:val="28"/>
        </w:rPr>
        <w:t xml:space="preserve"> к конкретному испытуемо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32A02">
        <w:rPr>
          <w:rFonts w:ascii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2A0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 партии, из которого он</w:t>
      </w:r>
      <w:r w:rsidRPr="00A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</w:t>
      </w:r>
      <w:r w:rsidRPr="00A32A02"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02">
        <w:rPr>
          <w:rFonts w:ascii="Times New Roman" w:hAnsi="Times New Roman" w:cs="Times New Roman"/>
          <w:sz w:val="28"/>
          <w:szCs w:val="28"/>
        </w:rPr>
        <w:t xml:space="preserve">Там, где </w:t>
      </w:r>
      <w:r>
        <w:rPr>
          <w:rFonts w:ascii="Times New Roman" w:hAnsi="Times New Roman" w:cs="Times New Roman"/>
          <w:sz w:val="28"/>
          <w:szCs w:val="28"/>
        </w:rPr>
        <w:t xml:space="preserve">выборка </w:t>
      </w:r>
      <w:r w:rsidRPr="00A32A02">
        <w:rPr>
          <w:rFonts w:ascii="Times New Roman" w:hAnsi="Times New Roman" w:cs="Times New Roman"/>
          <w:sz w:val="28"/>
          <w:szCs w:val="28"/>
        </w:rPr>
        <w:t>(или подвыборк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A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Pr="00A32A02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A32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лаборатория должна </w:t>
      </w:r>
      <w:r w:rsidRPr="00A32A02">
        <w:rPr>
          <w:rFonts w:ascii="Times New Roman" w:hAnsi="Times New Roman" w:cs="Times New Roman"/>
          <w:sz w:val="28"/>
          <w:szCs w:val="28"/>
        </w:rPr>
        <w:t>рассматривать неопределенность</w:t>
      </w:r>
      <w:r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Pr="00A32A02">
        <w:rPr>
          <w:rFonts w:ascii="Times New Roman" w:hAnsi="Times New Roman" w:cs="Times New Roman"/>
          <w:sz w:val="28"/>
          <w:szCs w:val="28"/>
        </w:rPr>
        <w:t xml:space="preserve"> тако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выборки</w:t>
      </w:r>
      <w:r w:rsidRPr="00A32A02">
        <w:rPr>
          <w:rFonts w:ascii="Times New Roman" w:hAnsi="Times New Roman" w:cs="Times New Roman"/>
          <w:sz w:val="28"/>
          <w:szCs w:val="28"/>
        </w:rPr>
        <w:t>. Оцен</w:t>
      </w:r>
      <w:r>
        <w:rPr>
          <w:rFonts w:ascii="Times New Roman" w:hAnsi="Times New Roman" w:cs="Times New Roman"/>
          <w:sz w:val="28"/>
          <w:szCs w:val="28"/>
        </w:rPr>
        <w:t>ивание репрезентативности</w:t>
      </w:r>
      <w:r w:rsidRPr="00A32A02">
        <w:rPr>
          <w:rFonts w:ascii="Times New Roman" w:hAnsi="Times New Roman" w:cs="Times New Roman"/>
          <w:sz w:val="28"/>
          <w:szCs w:val="28"/>
        </w:rPr>
        <w:t xml:space="preserve"> выборки</w:t>
      </w:r>
      <w:r>
        <w:rPr>
          <w:rFonts w:ascii="Times New Roman" w:hAnsi="Times New Roman" w:cs="Times New Roman"/>
          <w:sz w:val="28"/>
          <w:szCs w:val="28"/>
        </w:rPr>
        <w:t xml:space="preserve"> образца</w:t>
      </w:r>
      <w:r w:rsidRPr="00A32A02">
        <w:rPr>
          <w:rFonts w:ascii="Times New Roman" w:hAnsi="Times New Roman" w:cs="Times New Roman"/>
          <w:sz w:val="28"/>
          <w:szCs w:val="28"/>
        </w:rPr>
        <w:t xml:space="preserve"> или набора образцов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32A02">
        <w:rPr>
          <w:rFonts w:ascii="Times New Roman" w:hAnsi="Times New Roman" w:cs="Times New Roman"/>
          <w:sz w:val="28"/>
          <w:szCs w:val="28"/>
        </w:rPr>
        <w:t xml:space="preserve"> б</w:t>
      </w:r>
      <w:r w:rsidRPr="00DD1A6B">
        <w:rPr>
          <w:rFonts w:ascii="Times New Roman" w:hAnsi="Times New Roman" w:cs="Times New Roman"/>
          <w:b/>
          <w:sz w:val="28"/>
          <w:szCs w:val="28"/>
        </w:rPr>
        <w:t>о</w:t>
      </w:r>
      <w:r w:rsidRPr="00A32A02">
        <w:rPr>
          <w:rFonts w:ascii="Times New Roman" w:hAnsi="Times New Roman" w:cs="Times New Roman"/>
          <w:sz w:val="28"/>
          <w:szCs w:val="28"/>
        </w:rPr>
        <w:t>льше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2A02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A32A02">
        <w:rPr>
          <w:rFonts w:ascii="Times New Roman" w:hAnsi="Times New Roman" w:cs="Times New Roman"/>
          <w:sz w:val="28"/>
          <w:szCs w:val="28"/>
        </w:rPr>
        <w:t xml:space="preserve"> требует понимания однородности б</w:t>
      </w:r>
      <w:r w:rsidRPr="00595C80">
        <w:rPr>
          <w:rFonts w:ascii="Times New Roman" w:hAnsi="Times New Roman" w:cs="Times New Roman"/>
          <w:b/>
          <w:sz w:val="28"/>
          <w:szCs w:val="28"/>
        </w:rPr>
        <w:t>о</w:t>
      </w:r>
      <w:r w:rsidRPr="00A32A02">
        <w:rPr>
          <w:rFonts w:ascii="Times New Roman" w:hAnsi="Times New Roman" w:cs="Times New Roman"/>
          <w:sz w:val="28"/>
          <w:szCs w:val="28"/>
        </w:rPr>
        <w:t xml:space="preserve">льшей части </w:t>
      </w:r>
      <w:r>
        <w:rPr>
          <w:rFonts w:ascii="Times New Roman" w:hAnsi="Times New Roman" w:cs="Times New Roman"/>
          <w:sz w:val="28"/>
          <w:szCs w:val="28"/>
        </w:rPr>
        <w:t>образцов</w:t>
      </w:r>
      <w:r w:rsidRPr="00A32A02">
        <w:rPr>
          <w:rFonts w:ascii="Times New Roman" w:hAnsi="Times New Roman" w:cs="Times New Roman"/>
          <w:sz w:val="28"/>
          <w:szCs w:val="28"/>
        </w:rPr>
        <w:t xml:space="preserve"> и дополнительного статистического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CD" w:rsidRPr="00153280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Если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метод испытаний включает в себя </w:t>
      </w:r>
      <w:r w:rsidRPr="001505EB">
        <w:rPr>
          <w:rFonts w:ascii="Times New Roman" w:hAnsi="Times New Roman"/>
          <w:sz w:val="28"/>
        </w:rPr>
        <w:t>специальн</w:t>
      </w:r>
      <w:r>
        <w:rPr>
          <w:rFonts w:ascii="Times New Roman" w:hAnsi="Times New Roman"/>
          <w:sz w:val="28"/>
        </w:rPr>
        <w:t>ые</w:t>
      </w:r>
      <w:r w:rsidRPr="001505EB">
        <w:rPr>
          <w:rFonts w:ascii="Times New Roman" w:hAnsi="Times New Roman"/>
          <w:sz w:val="28"/>
        </w:rPr>
        <w:t xml:space="preserve"> 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процедуры </w:t>
      </w:r>
      <w:r>
        <w:rPr>
          <w:rFonts w:ascii="Times New Roman" w:hAnsi="Times New Roman"/>
          <w:sz w:val="28"/>
          <w:szCs w:val="24"/>
          <w:lang w:eastAsia="ru-RU"/>
        </w:rPr>
        <w:t>выборки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образцов</w:t>
      </w:r>
      <w:r w:rsidRPr="00153280">
        <w:rPr>
          <w:rFonts w:ascii="Times New Roman" w:hAnsi="Times New Roman"/>
          <w:sz w:val="28"/>
          <w:szCs w:val="24"/>
          <w:lang w:eastAsia="ru-RU"/>
        </w:rPr>
        <w:t>, предназначенны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для характери</w:t>
      </w:r>
      <w:r>
        <w:rPr>
          <w:rFonts w:ascii="Times New Roman" w:hAnsi="Times New Roman"/>
          <w:sz w:val="28"/>
          <w:szCs w:val="24"/>
          <w:lang w:eastAsia="ru-RU"/>
        </w:rPr>
        <w:t>зации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партии, </w:t>
      </w:r>
      <w:r>
        <w:rPr>
          <w:rFonts w:ascii="Times New Roman" w:hAnsi="Times New Roman"/>
          <w:sz w:val="28"/>
          <w:szCs w:val="24"/>
          <w:lang w:eastAsia="ru-RU"/>
        </w:rPr>
        <w:t xml:space="preserve">серии 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или </w:t>
      </w:r>
      <w:r>
        <w:rPr>
          <w:rFonts w:ascii="Times New Roman" w:hAnsi="Times New Roman"/>
          <w:sz w:val="28"/>
          <w:szCs w:val="24"/>
          <w:lang w:eastAsia="ru-RU"/>
        </w:rPr>
        <w:t xml:space="preserve">состава </w:t>
      </w:r>
      <w:r>
        <w:rPr>
          <w:rFonts w:ascii="Times New Roman" w:hAnsi="Times New Roman"/>
          <w:sz w:val="28"/>
        </w:rPr>
        <w:t>более крупной численности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4"/>
          <w:lang w:eastAsia="ru-RU"/>
        </w:rPr>
        <w:t xml:space="preserve">то </w:t>
      </w:r>
      <w:r w:rsidRPr="00153280">
        <w:rPr>
          <w:rFonts w:ascii="Times New Roman" w:hAnsi="Times New Roman"/>
          <w:sz w:val="28"/>
          <w:szCs w:val="24"/>
          <w:lang w:eastAsia="ru-RU"/>
        </w:rPr>
        <w:t>неопределенности измерени</w:t>
      </w:r>
      <w:r>
        <w:rPr>
          <w:rFonts w:ascii="Times New Roman" w:hAnsi="Times New Roman"/>
          <w:sz w:val="28"/>
          <w:szCs w:val="24"/>
          <w:lang w:eastAsia="ru-RU"/>
        </w:rPr>
        <w:t>й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для отдельных измерений часто незначительны отно</w:t>
      </w:r>
      <w:r>
        <w:rPr>
          <w:rFonts w:ascii="Times New Roman" w:hAnsi="Times New Roman"/>
          <w:sz w:val="28"/>
          <w:szCs w:val="24"/>
          <w:lang w:eastAsia="ru-RU"/>
        </w:rPr>
        <w:t>сительно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статистической вариа</w:t>
      </w:r>
      <w:r>
        <w:rPr>
          <w:rFonts w:ascii="Times New Roman" w:hAnsi="Times New Roman"/>
          <w:sz w:val="28"/>
          <w:szCs w:val="24"/>
          <w:lang w:eastAsia="ru-RU"/>
        </w:rPr>
        <w:t>тивности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парти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153280">
        <w:rPr>
          <w:rFonts w:ascii="Times New Roman" w:hAnsi="Times New Roman"/>
          <w:sz w:val="28"/>
          <w:szCs w:val="24"/>
          <w:lang w:eastAsia="ru-RU"/>
        </w:rPr>
        <w:t>, сери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или </w:t>
      </w:r>
      <w:r>
        <w:rPr>
          <w:rFonts w:ascii="Times New Roman" w:hAnsi="Times New Roman"/>
          <w:sz w:val="28"/>
          <w:szCs w:val="24"/>
          <w:lang w:eastAsia="ru-RU"/>
        </w:rPr>
        <w:t xml:space="preserve">состава </w:t>
      </w:r>
      <w:r w:rsidRPr="00153280">
        <w:rPr>
          <w:rFonts w:ascii="Times New Roman" w:hAnsi="Times New Roman"/>
          <w:sz w:val="28"/>
          <w:szCs w:val="24"/>
          <w:lang w:eastAsia="ru-RU"/>
        </w:rPr>
        <w:t>б</w:t>
      </w:r>
      <w:r w:rsidRPr="00F14CBC">
        <w:rPr>
          <w:rFonts w:ascii="Times New Roman" w:hAnsi="Times New Roman"/>
          <w:sz w:val="28"/>
          <w:szCs w:val="24"/>
          <w:lang w:eastAsia="ru-RU"/>
        </w:rPr>
        <w:t>о</w:t>
      </w:r>
      <w:r w:rsidRPr="00153280">
        <w:rPr>
          <w:rFonts w:ascii="Times New Roman" w:hAnsi="Times New Roman"/>
          <w:sz w:val="28"/>
          <w:szCs w:val="24"/>
          <w:lang w:eastAsia="ru-RU"/>
        </w:rPr>
        <w:t>л</w:t>
      </w:r>
      <w:r>
        <w:rPr>
          <w:rFonts w:ascii="Times New Roman" w:hAnsi="Times New Roman"/>
          <w:sz w:val="28"/>
          <w:szCs w:val="24"/>
          <w:lang w:eastAsia="ru-RU"/>
        </w:rPr>
        <w:t>ее крупной численности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. В тех случаях, когда погрешность отдельных измерений </w:t>
      </w:r>
      <w:r>
        <w:rPr>
          <w:rFonts w:ascii="Times New Roman" w:hAnsi="Times New Roman"/>
          <w:sz w:val="28"/>
          <w:szCs w:val="24"/>
          <w:lang w:eastAsia="ru-RU"/>
        </w:rPr>
        <w:t>велика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отно</w:t>
      </w:r>
      <w:r>
        <w:rPr>
          <w:rFonts w:ascii="Times New Roman" w:hAnsi="Times New Roman"/>
          <w:sz w:val="28"/>
          <w:szCs w:val="24"/>
          <w:lang w:eastAsia="ru-RU"/>
        </w:rPr>
        <w:t>сительно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стандартного отклонения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выборки, </w:t>
      </w:r>
      <w:r>
        <w:rPr>
          <w:rFonts w:ascii="Times New Roman" w:hAnsi="Times New Roman"/>
          <w:sz w:val="28"/>
          <w:szCs w:val="24"/>
          <w:lang w:eastAsia="ru-RU"/>
        </w:rPr>
        <w:t xml:space="preserve">то </w:t>
      </w:r>
      <w:r w:rsidRPr="00153280">
        <w:rPr>
          <w:rFonts w:ascii="Times New Roman" w:hAnsi="Times New Roman"/>
          <w:sz w:val="28"/>
          <w:szCs w:val="24"/>
          <w:lang w:eastAsia="ru-RU"/>
        </w:rPr>
        <w:t>погрешность измерения должн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учитываться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при характеристике партии, </w:t>
      </w:r>
      <w:r>
        <w:rPr>
          <w:rFonts w:ascii="Times New Roman" w:hAnsi="Times New Roman"/>
          <w:sz w:val="28"/>
          <w:szCs w:val="24"/>
          <w:lang w:eastAsia="ru-RU"/>
        </w:rPr>
        <w:t>серии</w:t>
      </w:r>
      <w:r w:rsidRPr="00153280">
        <w:rPr>
          <w:rFonts w:ascii="Times New Roman" w:hAnsi="Times New Roman"/>
          <w:sz w:val="28"/>
          <w:szCs w:val="24"/>
          <w:lang w:eastAsia="ru-RU"/>
        </w:rPr>
        <w:t xml:space="preserve"> или </w:t>
      </w:r>
      <w:r>
        <w:rPr>
          <w:rFonts w:ascii="Times New Roman" w:hAnsi="Times New Roman"/>
          <w:sz w:val="28"/>
          <w:szCs w:val="24"/>
          <w:lang w:eastAsia="ru-RU"/>
        </w:rPr>
        <w:t xml:space="preserve">состава </w:t>
      </w:r>
      <w:r w:rsidRPr="00153280">
        <w:rPr>
          <w:rFonts w:ascii="Times New Roman" w:hAnsi="Times New Roman"/>
          <w:sz w:val="28"/>
          <w:szCs w:val="24"/>
          <w:lang w:eastAsia="ru-RU"/>
        </w:rPr>
        <w:t>б</w:t>
      </w:r>
      <w:r w:rsidRPr="00F14CBC">
        <w:rPr>
          <w:rFonts w:ascii="Times New Roman" w:hAnsi="Times New Roman"/>
          <w:sz w:val="28"/>
          <w:szCs w:val="24"/>
          <w:lang w:eastAsia="ru-RU"/>
        </w:rPr>
        <w:t>о</w:t>
      </w:r>
      <w:r w:rsidRPr="00153280">
        <w:rPr>
          <w:rFonts w:ascii="Times New Roman" w:hAnsi="Times New Roman"/>
          <w:sz w:val="28"/>
          <w:szCs w:val="24"/>
          <w:lang w:eastAsia="ru-RU"/>
        </w:rPr>
        <w:t>л</w:t>
      </w:r>
      <w:r>
        <w:rPr>
          <w:rFonts w:ascii="Times New Roman" w:hAnsi="Times New Roman"/>
          <w:sz w:val="28"/>
          <w:szCs w:val="24"/>
          <w:lang w:eastAsia="ru-RU"/>
        </w:rPr>
        <w:t>ее крупной численности</w:t>
      </w:r>
      <w:r w:rsidRPr="00153280">
        <w:rPr>
          <w:rFonts w:ascii="Times New Roman" w:hAnsi="Times New Roman"/>
          <w:sz w:val="28"/>
          <w:szCs w:val="24"/>
          <w:lang w:eastAsia="ru-RU"/>
        </w:rPr>
        <w:t>.</w:t>
      </w:r>
    </w:p>
    <w:p w:rsidR="00587ACD" w:rsidRDefault="00587ACD" w:rsidP="00A52E1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</w:rPr>
        <w:t>Е</w:t>
      </w:r>
      <w:r w:rsidRPr="001505EB">
        <w:rPr>
          <w:rFonts w:ascii="Times New Roman" w:hAnsi="Times New Roman"/>
          <w:sz w:val="28"/>
        </w:rPr>
        <w:t xml:space="preserve">сли </w:t>
      </w:r>
      <w:r>
        <w:rPr>
          <w:rFonts w:ascii="Times New Roman" w:hAnsi="Times New Roman"/>
          <w:sz w:val="28"/>
        </w:rPr>
        <w:t xml:space="preserve">в </w:t>
      </w:r>
      <w:r w:rsidRPr="001505EB"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>у</w:t>
      </w:r>
      <w:r w:rsidRPr="001505EB">
        <w:rPr>
          <w:rFonts w:ascii="Times New Roman" w:hAnsi="Times New Roman"/>
          <w:sz w:val="28"/>
        </w:rPr>
        <w:t xml:space="preserve"> испытаний </w:t>
      </w:r>
      <w:r>
        <w:rPr>
          <w:rFonts w:ascii="Times New Roman" w:hAnsi="Times New Roman"/>
          <w:sz w:val="28"/>
        </w:rPr>
        <w:t xml:space="preserve">входят </w:t>
      </w:r>
      <w:r w:rsidRPr="001505EB">
        <w:rPr>
          <w:rFonts w:ascii="Times New Roman" w:hAnsi="Times New Roman"/>
          <w:sz w:val="28"/>
        </w:rPr>
        <w:t>специальн</w:t>
      </w:r>
      <w:r>
        <w:rPr>
          <w:rFonts w:ascii="Times New Roman" w:hAnsi="Times New Roman"/>
          <w:sz w:val="28"/>
        </w:rPr>
        <w:t>ые</w:t>
      </w:r>
      <w:r w:rsidRPr="001505EB">
        <w:rPr>
          <w:rFonts w:ascii="Times New Roman" w:hAnsi="Times New Roman"/>
          <w:sz w:val="28"/>
        </w:rPr>
        <w:t xml:space="preserve"> процедур</w:t>
      </w:r>
      <w:r>
        <w:rPr>
          <w:rFonts w:ascii="Times New Roman" w:hAnsi="Times New Roman"/>
          <w:sz w:val="28"/>
        </w:rPr>
        <w:t>ы</w:t>
      </w:r>
      <w:r w:rsidRPr="00150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подвыборке, то, </w:t>
      </w:r>
      <w:r w:rsidRPr="001505EB">
        <w:rPr>
          <w:rFonts w:ascii="Times New Roman" w:hAnsi="Times New Roman"/>
          <w:sz w:val="28"/>
        </w:rPr>
        <w:t>как часть оценки неопределенности измерений</w:t>
      </w:r>
      <w:r>
        <w:rPr>
          <w:rFonts w:ascii="Times New Roman" w:hAnsi="Times New Roman"/>
          <w:sz w:val="28"/>
        </w:rPr>
        <w:t>,</w:t>
      </w:r>
      <w:r w:rsidRPr="001505EB">
        <w:rPr>
          <w:rFonts w:ascii="Times New Roman" w:hAnsi="Times New Roman"/>
          <w:sz w:val="28"/>
        </w:rPr>
        <w:t xml:space="preserve"> необходимо проанализировать репрезентативность подвыборки. </w:t>
      </w:r>
      <w:r>
        <w:rPr>
          <w:rFonts w:ascii="Times New Roman" w:hAnsi="Times New Roman"/>
          <w:sz w:val="28"/>
        </w:rPr>
        <w:t xml:space="preserve">При возникновении </w:t>
      </w:r>
      <w:r w:rsidRPr="001505EB">
        <w:rPr>
          <w:rFonts w:ascii="Times New Roman" w:hAnsi="Times New Roman"/>
          <w:sz w:val="28"/>
        </w:rPr>
        <w:t>сомнени</w:t>
      </w:r>
      <w:r>
        <w:rPr>
          <w:rFonts w:ascii="Times New Roman" w:hAnsi="Times New Roman"/>
          <w:sz w:val="28"/>
        </w:rPr>
        <w:t>й</w:t>
      </w:r>
      <w:r w:rsidRPr="001505EB">
        <w:rPr>
          <w:rFonts w:ascii="Times New Roman" w:hAnsi="Times New Roman"/>
          <w:sz w:val="28"/>
        </w:rPr>
        <w:t xml:space="preserve"> по поводу репрезентативност</w:t>
      </w:r>
      <w:r>
        <w:rPr>
          <w:rFonts w:ascii="Times New Roman" w:hAnsi="Times New Roman"/>
          <w:sz w:val="28"/>
        </w:rPr>
        <w:t>и</w:t>
      </w:r>
      <w:r w:rsidRPr="001505EB">
        <w:rPr>
          <w:rFonts w:ascii="Times New Roman" w:hAnsi="Times New Roman"/>
          <w:sz w:val="28"/>
        </w:rPr>
        <w:t xml:space="preserve"> подвыборки, рекомендуется </w:t>
      </w:r>
      <w:r>
        <w:rPr>
          <w:rFonts w:ascii="Times New Roman" w:hAnsi="Times New Roman"/>
          <w:sz w:val="28"/>
        </w:rPr>
        <w:t>взять множество</w:t>
      </w:r>
      <w:r w:rsidRPr="001505EB">
        <w:rPr>
          <w:rFonts w:ascii="Times New Roman" w:hAnsi="Times New Roman"/>
          <w:sz w:val="28"/>
        </w:rPr>
        <w:t xml:space="preserve"> подвыбор</w:t>
      </w:r>
      <w:r>
        <w:rPr>
          <w:rFonts w:ascii="Times New Roman" w:hAnsi="Times New Roman"/>
          <w:sz w:val="28"/>
        </w:rPr>
        <w:t>ок</w:t>
      </w:r>
      <w:r w:rsidRPr="001505EB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провести </w:t>
      </w:r>
      <w:r w:rsidRPr="001505EB">
        <w:rPr>
          <w:rFonts w:ascii="Times New Roman" w:hAnsi="Times New Roman"/>
          <w:sz w:val="28"/>
        </w:rPr>
        <w:t>испытан</w:t>
      </w:r>
      <w:r>
        <w:rPr>
          <w:rFonts w:ascii="Times New Roman" w:hAnsi="Times New Roman"/>
          <w:sz w:val="28"/>
        </w:rPr>
        <w:t>ия для</w:t>
      </w:r>
      <w:r w:rsidRPr="001505EB">
        <w:rPr>
          <w:rFonts w:ascii="Times New Roman" w:hAnsi="Times New Roman"/>
          <w:sz w:val="28"/>
        </w:rPr>
        <w:t xml:space="preserve"> оцен</w:t>
      </w:r>
      <w:r>
        <w:rPr>
          <w:rFonts w:ascii="Times New Roman" w:hAnsi="Times New Roman"/>
          <w:sz w:val="28"/>
        </w:rPr>
        <w:t>ивания однородности</w:t>
      </w:r>
      <w:r w:rsidRPr="001505EB">
        <w:rPr>
          <w:rFonts w:ascii="Times New Roman" w:hAnsi="Times New Roman"/>
          <w:sz w:val="28"/>
        </w:rPr>
        <w:t xml:space="preserve"> подготовленн</w:t>
      </w:r>
      <w:r>
        <w:rPr>
          <w:rFonts w:ascii="Times New Roman" w:hAnsi="Times New Roman"/>
          <w:sz w:val="28"/>
        </w:rPr>
        <w:t>ых образцов</w:t>
      </w:r>
      <w:r w:rsidRPr="001505EB">
        <w:rPr>
          <w:rFonts w:ascii="Times New Roman" w:hAnsi="Times New Roman"/>
          <w:sz w:val="28"/>
        </w:rPr>
        <w:t xml:space="preserve">, из которых были </w:t>
      </w:r>
      <w:r>
        <w:rPr>
          <w:rFonts w:ascii="Times New Roman" w:hAnsi="Times New Roman"/>
          <w:sz w:val="28"/>
        </w:rPr>
        <w:t>взяты</w:t>
      </w:r>
      <w:r w:rsidRPr="001505EB">
        <w:rPr>
          <w:rFonts w:ascii="Times New Roman" w:hAnsi="Times New Roman"/>
          <w:sz w:val="28"/>
        </w:rPr>
        <w:t xml:space="preserve"> подвыборки.</w:t>
      </w:r>
    </w:p>
    <w:p w:rsidR="00587ACD" w:rsidRPr="001505EB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Style w:val="20"/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t xml:space="preserve">Если имеется </w:t>
      </w:r>
      <w:r w:rsidRPr="001505EB">
        <w:rPr>
          <w:rFonts w:ascii="Times New Roman" w:hAnsi="Times New Roman"/>
          <w:sz w:val="28"/>
        </w:rPr>
        <w:t>только один образец и</w:t>
      </w:r>
      <w:r>
        <w:rPr>
          <w:rFonts w:ascii="Times New Roman" w:hAnsi="Times New Roman"/>
          <w:sz w:val="28"/>
        </w:rPr>
        <w:t xml:space="preserve"> тот</w:t>
      </w:r>
      <w:r w:rsidRPr="00150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оказался поврежденным</w:t>
      </w:r>
      <w:r w:rsidRPr="001505EB">
        <w:rPr>
          <w:rFonts w:ascii="Times New Roman" w:hAnsi="Times New Roman"/>
          <w:sz w:val="28"/>
        </w:rPr>
        <w:t xml:space="preserve"> во время испытания, </w:t>
      </w:r>
      <w:r>
        <w:rPr>
          <w:rFonts w:ascii="Times New Roman" w:hAnsi="Times New Roman"/>
          <w:sz w:val="28"/>
        </w:rPr>
        <w:t xml:space="preserve">то </w:t>
      </w:r>
      <w:r w:rsidRPr="001505EB">
        <w:rPr>
          <w:rFonts w:ascii="Times New Roman" w:hAnsi="Times New Roman"/>
          <w:sz w:val="28"/>
        </w:rPr>
        <w:t xml:space="preserve">точность выборки </w:t>
      </w:r>
      <w:r>
        <w:rPr>
          <w:rFonts w:ascii="Times New Roman" w:hAnsi="Times New Roman"/>
          <w:sz w:val="28"/>
        </w:rPr>
        <w:t>напрямую</w:t>
      </w:r>
      <w:r w:rsidRPr="001505EB">
        <w:rPr>
          <w:rFonts w:ascii="Times New Roman" w:hAnsi="Times New Roman"/>
          <w:sz w:val="28"/>
        </w:rPr>
        <w:t xml:space="preserve"> определ</w:t>
      </w:r>
      <w:r>
        <w:rPr>
          <w:rFonts w:ascii="Times New Roman" w:hAnsi="Times New Roman"/>
          <w:sz w:val="28"/>
        </w:rPr>
        <w:t>ить нельзя</w:t>
      </w:r>
      <w:r w:rsidRPr="001505E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Однако</w:t>
      </w:r>
      <w:r w:rsidRPr="001505EB">
        <w:rPr>
          <w:rFonts w:ascii="Times New Roman" w:hAnsi="Times New Roman"/>
          <w:sz w:val="28"/>
        </w:rPr>
        <w:t xml:space="preserve"> должна </w:t>
      </w:r>
      <w:r>
        <w:rPr>
          <w:rFonts w:ascii="Times New Roman" w:hAnsi="Times New Roman"/>
          <w:sz w:val="28"/>
        </w:rPr>
        <w:t>приниматься во внимание</w:t>
      </w:r>
      <w:r w:rsidRPr="0097549A">
        <w:rPr>
          <w:rFonts w:ascii="Times New Roman" w:hAnsi="Times New Roman"/>
          <w:sz w:val="28"/>
        </w:rPr>
        <w:t xml:space="preserve"> </w:t>
      </w:r>
      <w:r w:rsidRPr="001505EB">
        <w:rPr>
          <w:rFonts w:ascii="Times New Roman" w:hAnsi="Times New Roman"/>
          <w:sz w:val="28"/>
        </w:rPr>
        <w:t>точность измерительной системы. Возможный метод оценки точности выборки</w:t>
      </w:r>
      <w:r>
        <w:rPr>
          <w:rFonts w:ascii="Times New Roman" w:hAnsi="Times New Roman"/>
          <w:sz w:val="28"/>
        </w:rPr>
        <w:t xml:space="preserve"> –</w:t>
      </w:r>
      <w:r w:rsidRPr="00150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 w:rsidRPr="00150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 испытания</w:t>
      </w:r>
      <w:r w:rsidRPr="001505EB">
        <w:rPr>
          <w:rFonts w:ascii="Times New Roman" w:hAnsi="Times New Roman"/>
          <w:sz w:val="28"/>
        </w:rPr>
        <w:t xml:space="preserve"> партии </w:t>
      </w:r>
      <w:r>
        <w:rPr>
          <w:rFonts w:ascii="Times New Roman" w:hAnsi="Times New Roman"/>
          <w:sz w:val="28"/>
        </w:rPr>
        <w:t>«</w:t>
      </w:r>
      <w:r w:rsidRPr="001505EB">
        <w:rPr>
          <w:rFonts w:ascii="Times New Roman" w:hAnsi="Times New Roman"/>
          <w:sz w:val="28"/>
        </w:rPr>
        <w:t>однородных</w:t>
      </w:r>
      <w:r>
        <w:rPr>
          <w:rFonts w:ascii="Times New Roman" w:hAnsi="Times New Roman"/>
          <w:sz w:val="28"/>
        </w:rPr>
        <w:t>»</w:t>
      </w:r>
      <w:r w:rsidRPr="001505EB">
        <w:rPr>
          <w:rFonts w:ascii="Times New Roman" w:hAnsi="Times New Roman"/>
          <w:sz w:val="28"/>
        </w:rPr>
        <w:t xml:space="preserve"> образцов </w:t>
      </w:r>
      <w:r>
        <w:rPr>
          <w:rFonts w:ascii="Times New Roman" w:hAnsi="Times New Roman"/>
          <w:sz w:val="28"/>
        </w:rPr>
        <w:t>на</w:t>
      </w:r>
      <w:r w:rsidRPr="001505EB">
        <w:rPr>
          <w:rFonts w:ascii="Times New Roman" w:hAnsi="Times New Roman"/>
          <w:sz w:val="28"/>
        </w:rPr>
        <w:t xml:space="preserve"> высок</w:t>
      </w:r>
      <w:r>
        <w:rPr>
          <w:rFonts w:ascii="Times New Roman" w:hAnsi="Times New Roman"/>
          <w:sz w:val="28"/>
        </w:rPr>
        <w:t>ую</w:t>
      </w:r>
      <w:r w:rsidRPr="00150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сходимость результатов</w:t>
      </w:r>
      <w:r w:rsidRPr="001505EB">
        <w:rPr>
          <w:rFonts w:ascii="Times New Roman" w:hAnsi="Times New Roman"/>
          <w:sz w:val="28"/>
        </w:rPr>
        <w:t xml:space="preserve"> измеряемой величины</w:t>
      </w:r>
      <w:r>
        <w:rPr>
          <w:rFonts w:ascii="Times New Roman" w:hAnsi="Times New Roman"/>
          <w:sz w:val="28"/>
        </w:rPr>
        <w:t xml:space="preserve"> и на основе</w:t>
      </w:r>
      <w:r w:rsidRPr="001505EB">
        <w:rPr>
          <w:rFonts w:ascii="Times New Roman" w:hAnsi="Times New Roman"/>
          <w:sz w:val="28"/>
        </w:rPr>
        <w:t xml:space="preserve"> полученных результатов рас</w:t>
      </w:r>
      <w:r>
        <w:rPr>
          <w:rFonts w:ascii="Times New Roman" w:hAnsi="Times New Roman"/>
          <w:sz w:val="28"/>
        </w:rPr>
        <w:t>с</w:t>
      </w:r>
      <w:r w:rsidRPr="001505EB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итывается </w:t>
      </w:r>
      <w:r w:rsidRPr="001505EB">
        <w:rPr>
          <w:rFonts w:ascii="Times New Roman" w:hAnsi="Times New Roman"/>
          <w:sz w:val="28"/>
        </w:rPr>
        <w:t>стандартное отклонение выборки.</w:t>
      </w:r>
    </w:p>
    <w:p w:rsidR="00587ACD" w:rsidRDefault="00587ACD" w:rsidP="00D85452">
      <w:pPr>
        <w:pStyle w:val="210"/>
        <w:shd w:val="clear" w:color="auto" w:fill="auto"/>
        <w:spacing w:before="120" w:after="120" w:line="360" w:lineRule="auto"/>
        <w:ind w:firstLine="708"/>
        <w:jc w:val="both"/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2.7 Информирование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 xml:space="preserve"> о</w:t>
      </w:r>
      <w:r w:rsidRPr="004D0AF2"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 xml:space="preserve"> неопределенност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>и</w:t>
      </w:r>
      <w:r w:rsidRPr="004D0AF2"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 xml:space="preserve"> измерений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6"/>
        </w:rPr>
        <w:t xml:space="preserve">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Лаборатория должна владеть компетенцией в вопросах трактовки для своих клиентов результаты измерений и связанные с ними неопределенности измерений. Для </w:t>
      </w:r>
      <w:r w:rsidRPr="00797BBE">
        <w:rPr>
          <w:rFonts w:ascii="Times New Roman" w:hAnsi="Times New Roman" w:cs="Times New Roman"/>
          <w:sz w:val="28"/>
        </w:rPr>
        <w:t>количественных результатов испытаний, следует сообщ</w:t>
      </w:r>
      <w:r>
        <w:rPr>
          <w:rFonts w:ascii="Times New Roman" w:hAnsi="Times New Roman" w:cs="Times New Roman"/>
          <w:sz w:val="28"/>
        </w:rPr>
        <w:t>и</w:t>
      </w:r>
      <w:r w:rsidRPr="00797BBE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о</w:t>
      </w:r>
      <w:r w:rsidRPr="00797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неопределенности</w:t>
      </w:r>
      <w:r w:rsidRPr="00797BBE">
        <w:rPr>
          <w:rFonts w:ascii="Times New Roman" w:hAnsi="Times New Roman" w:cs="Times New Roman"/>
          <w:sz w:val="28"/>
        </w:rPr>
        <w:t xml:space="preserve"> измерения, </w:t>
      </w:r>
      <w:r>
        <w:rPr>
          <w:rFonts w:ascii="Times New Roman" w:hAnsi="Times New Roman" w:cs="Times New Roman"/>
          <w:sz w:val="28"/>
        </w:rPr>
        <w:t xml:space="preserve">при </w:t>
      </w:r>
      <w:r w:rsidRPr="00797BBE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>сти</w:t>
      </w:r>
      <w:r w:rsidRPr="00797BB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согласно</w:t>
      </w:r>
      <w:r w:rsidRPr="00797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документу</w:t>
      </w:r>
      <w:r w:rsidRPr="00C071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ИСО</w:t>
      </w:r>
      <w:r w:rsidRPr="00797BBE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МЭК</w:t>
      </w:r>
      <w:r w:rsidRPr="00797BBE">
        <w:rPr>
          <w:rFonts w:ascii="Times New Roman" w:hAnsi="Times New Roman" w:cs="Times New Roman"/>
          <w:sz w:val="28"/>
        </w:rPr>
        <w:t xml:space="preserve"> 17025</w:t>
      </w:r>
      <w:r w:rsidRPr="00C07147">
        <w:rPr>
          <w:rFonts w:ascii="Times New Roman" w:hAnsi="Times New Roman" w:cs="Times New Roman"/>
          <w:sz w:val="28"/>
        </w:rPr>
        <w:t xml:space="preserve"> </w:t>
      </w:r>
      <w:r w:rsidRPr="00797BB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. 5.10.3.1 (с)</w:t>
      </w:r>
      <w:r w:rsidRPr="00797BB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котором включены следующие</w:t>
      </w:r>
      <w:r w:rsidRPr="00797BBE">
        <w:rPr>
          <w:rFonts w:ascii="Times New Roman" w:hAnsi="Times New Roman" w:cs="Times New Roman"/>
          <w:sz w:val="28"/>
        </w:rPr>
        <w:t xml:space="preserve"> </w:t>
      </w:r>
      <w:r w:rsidRPr="00C07147">
        <w:rPr>
          <w:rFonts w:ascii="Times New Roman" w:hAnsi="Times New Roman" w:cs="Times New Roman"/>
          <w:sz w:val="28"/>
        </w:rPr>
        <w:t>обстоятельства</w:t>
      </w:r>
      <w:r w:rsidRPr="00797BBE">
        <w:rPr>
          <w:rFonts w:ascii="Times New Roman" w:hAnsi="Times New Roman" w:cs="Times New Roman"/>
          <w:sz w:val="28"/>
        </w:rPr>
        <w:t>:</w:t>
      </w:r>
    </w:p>
    <w:p w:rsidR="00587ACD" w:rsidRDefault="00587ACD" w:rsidP="00A52E12">
      <w:pPr>
        <w:pStyle w:val="21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7BBE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ab/>
      </w:r>
      <w:r w:rsidRPr="00797BBE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>это относится</w:t>
      </w:r>
      <w:r w:rsidRPr="00797BBE">
        <w:rPr>
          <w:rFonts w:ascii="Times New Roman" w:hAnsi="Times New Roman" w:cs="Times New Roman"/>
          <w:sz w:val="28"/>
        </w:rPr>
        <w:t xml:space="preserve"> к достоверности и применению результат</w:t>
      </w:r>
      <w:r>
        <w:rPr>
          <w:rFonts w:ascii="Times New Roman" w:hAnsi="Times New Roman" w:cs="Times New Roman"/>
          <w:sz w:val="28"/>
        </w:rPr>
        <w:t>а</w:t>
      </w:r>
      <w:r w:rsidRPr="00797BBE">
        <w:rPr>
          <w:rFonts w:ascii="Times New Roman" w:hAnsi="Times New Roman" w:cs="Times New Roman"/>
          <w:sz w:val="28"/>
        </w:rPr>
        <w:t>;</w:t>
      </w:r>
    </w:p>
    <w:p w:rsidR="00587ACD" w:rsidRPr="00C07147" w:rsidRDefault="00587ACD" w:rsidP="00A52E12">
      <w:pPr>
        <w:pStyle w:val="21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797BB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ab/>
        <w:t xml:space="preserve">если этого </w:t>
      </w:r>
      <w:r w:rsidRPr="00797BBE">
        <w:rPr>
          <w:rFonts w:ascii="Times New Roman" w:hAnsi="Times New Roman" w:cs="Times New Roman"/>
          <w:sz w:val="28"/>
        </w:rPr>
        <w:t xml:space="preserve"> требуют инструкции </w:t>
      </w:r>
      <w:r>
        <w:rPr>
          <w:rFonts w:ascii="Times New Roman" w:hAnsi="Times New Roman" w:cs="Times New Roman"/>
          <w:sz w:val="28"/>
        </w:rPr>
        <w:t>клиента</w:t>
      </w:r>
      <w:r w:rsidRPr="00797BBE">
        <w:rPr>
          <w:rFonts w:ascii="Times New Roman" w:hAnsi="Times New Roman" w:cs="Times New Roman"/>
          <w:sz w:val="28"/>
        </w:rPr>
        <w:t>;</w:t>
      </w:r>
    </w:p>
    <w:p w:rsidR="00587ACD" w:rsidRPr="00797BBE" w:rsidRDefault="00587ACD" w:rsidP="00A52E12">
      <w:pPr>
        <w:pStyle w:val="210"/>
        <w:shd w:val="clear" w:color="auto" w:fill="auto"/>
        <w:spacing w:before="0" w:after="0" w:line="360" w:lineRule="auto"/>
        <w:ind w:firstLine="708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797B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797BBE">
        <w:rPr>
          <w:rFonts w:ascii="Times New Roman" w:hAnsi="Times New Roman" w:cs="Times New Roman"/>
          <w:sz w:val="28"/>
        </w:rPr>
        <w:t xml:space="preserve">если неопределенность влияет на соответствие </w:t>
      </w:r>
      <w:r>
        <w:rPr>
          <w:rFonts w:ascii="Times New Roman" w:hAnsi="Times New Roman" w:cs="Times New Roman"/>
          <w:sz w:val="28"/>
        </w:rPr>
        <w:t xml:space="preserve">какого-либо </w:t>
      </w:r>
      <w:r w:rsidRPr="00797BBE">
        <w:rPr>
          <w:rFonts w:ascii="Times New Roman" w:hAnsi="Times New Roman" w:cs="Times New Roman"/>
          <w:sz w:val="28"/>
        </w:rPr>
        <w:t>предел</w:t>
      </w:r>
      <w:r>
        <w:rPr>
          <w:rFonts w:ascii="Times New Roman" w:hAnsi="Times New Roman" w:cs="Times New Roman"/>
          <w:sz w:val="28"/>
        </w:rPr>
        <w:t>ьного значения в</w:t>
      </w:r>
      <w:r w:rsidRPr="00797BBE">
        <w:rPr>
          <w:rFonts w:ascii="Times New Roman" w:hAnsi="Times New Roman" w:cs="Times New Roman"/>
          <w:sz w:val="28"/>
        </w:rPr>
        <w:t xml:space="preserve"> спецификации.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о </w:t>
      </w:r>
      <w:r w:rsidRPr="00D47F34">
        <w:rPr>
          <w:rFonts w:ascii="Times New Roman" w:hAnsi="Times New Roman" w:cs="Times New Roman"/>
          <w:sz w:val="28"/>
        </w:rPr>
        <w:t>погрешност</w:t>
      </w:r>
      <w:r>
        <w:rPr>
          <w:rFonts w:ascii="Times New Roman" w:hAnsi="Times New Roman" w:cs="Times New Roman"/>
          <w:sz w:val="28"/>
        </w:rPr>
        <w:t>и</w:t>
      </w:r>
      <w:r w:rsidRPr="00D47F34">
        <w:rPr>
          <w:rFonts w:ascii="Times New Roman" w:hAnsi="Times New Roman" w:cs="Times New Roman"/>
          <w:sz w:val="28"/>
        </w:rPr>
        <w:t xml:space="preserve"> измерения не сообщается в соответствии с положением третьего абзаца п</w:t>
      </w:r>
      <w:r>
        <w:rPr>
          <w:rFonts w:ascii="Times New Roman" w:hAnsi="Times New Roman" w:cs="Times New Roman"/>
          <w:sz w:val="28"/>
        </w:rPr>
        <w:t>. 5.10.1 ИСО/</w:t>
      </w:r>
      <w:r w:rsidRPr="00D47F34">
        <w:rPr>
          <w:rFonts w:ascii="Times New Roman" w:hAnsi="Times New Roman" w:cs="Times New Roman"/>
          <w:sz w:val="28"/>
        </w:rPr>
        <w:t xml:space="preserve">МЭК 17025, </w:t>
      </w:r>
      <w:r>
        <w:rPr>
          <w:rFonts w:ascii="Times New Roman" w:hAnsi="Times New Roman" w:cs="Times New Roman"/>
          <w:sz w:val="28"/>
        </w:rPr>
        <w:t xml:space="preserve">то это </w:t>
      </w:r>
      <w:r w:rsidRPr="00D47F34">
        <w:rPr>
          <w:rFonts w:ascii="Times New Roman" w:hAnsi="Times New Roman" w:cs="Times New Roman"/>
          <w:sz w:val="28"/>
        </w:rPr>
        <w:t xml:space="preserve">не должно </w:t>
      </w:r>
      <w:r>
        <w:rPr>
          <w:rFonts w:ascii="Times New Roman" w:hAnsi="Times New Roman" w:cs="Times New Roman"/>
          <w:sz w:val="28"/>
        </w:rPr>
        <w:t>по</w:t>
      </w:r>
      <w:r w:rsidRPr="00D47F34">
        <w:rPr>
          <w:rFonts w:ascii="Times New Roman" w:hAnsi="Times New Roman" w:cs="Times New Roman"/>
          <w:sz w:val="28"/>
        </w:rPr>
        <w:t>влиять на точность заключения, ясность представляемой информации и не должн</w:t>
      </w:r>
      <w:r>
        <w:rPr>
          <w:rFonts w:ascii="Times New Roman" w:hAnsi="Times New Roman" w:cs="Times New Roman"/>
          <w:sz w:val="28"/>
        </w:rPr>
        <w:t>о</w:t>
      </w:r>
      <w:r w:rsidRPr="00D47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вносить какую-либо двусмысленность</w:t>
      </w:r>
      <w:r w:rsidRPr="00D47F34">
        <w:rPr>
          <w:rFonts w:ascii="Times New Roman" w:hAnsi="Times New Roman" w:cs="Times New Roman"/>
          <w:sz w:val="28"/>
        </w:rPr>
        <w:t xml:space="preserve"> в информаци</w:t>
      </w:r>
      <w:r>
        <w:rPr>
          <w:rFonts w:ascii="Times New Roman" w:hAnsi="Times New Roman" w:cs="Times New Roman"/>
          <w:sz w:val="28"/>
        </w:rPr>
        <w:t>ю</w:t>
      </w:r>
      <w:r w:rsidRPr="00D47F34">
        <w:rPr>
          <w:rFonts w:ascii="Times New Roman" w:hAnsi="Times New Roman" w:cs="Times New Roman"/>
          <w:sz w:val="28"/>
        </w:rPr>
        <w:t>, предоставленн</w:t>
      </w:r>
      <w:r>
        <w:rPr>
          <w:rFonts w:ascii="Times New Roman" w:hAnsi="Times New Roman" w:cs="Times New Roman"/>
          <w:sz w:val="28"/>
        </w:rPr>
        <w:t>ую</w:t>
      </w:r>
      <w:r w:rsidRPr="00D47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клиенту</w:t>
      </w:r>
      <w:r w:rsidRPr="00D47F34">
        <w:rPr>
          <w:rFonts w:ascii="Times New Roman" w:hAnsi="Times New Roman" w:cs="Times New Roman"/>
          <w:sz w:val="28"/>
        </w:rPr>
        <w:t>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Нередко</w:t>
      </w:r>
      <w:r w:rsidRPr="00D47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придется давать трактовку по вопросу </w:t>
      </w:r>
      <w:r w:rsidRPr="00D47F34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>сти</w:t>
      </w:r>
      <w:r w:rsidRPr="00D47F34">
        <w:rPr>
          <w:rFonts w:ascii="Times New Roman" w:hAnsi="Times New Roman" w:cs="Times New Roman"/>
          <w:sz w:val="28"/>
        </w:rPr>
        <w:t xml:space="preserve"> сообщать о неопределенности измерений, </w:t>
      </w:r>
      <w:r>
        <w:rPr>
          <w:rFonts w:ascii="Times New Roman" w:hAnsi="Times New Roman" w:cs="Times New Roman"/>
          <w:sz w:val="28"/>
        </w:rPr>
        <w:t>если</w:t>
      </w:r>
      <w:r w:rsidRPr="00D47F34">
        <w:rPr>
          <w:rFonts w:ascii="Times New Roman" w:hAnsi="Times New Roman" w:cs="Times New Roman"/>
          <w:sz w:val="28"/>
        </w:rPr>
        <w:t xml:space="preserve"> неопределенность имеет отношение к достоверности или применению результатов </w:t>
      </w:r>
      <w:r>
        <w:rPr>
          <w:rFonts w:ascii="Times New Roman" w:hAnsi="Times New Roman" w:cs="Times New Roman"/>
          <w:sz w:val="28"/>
        </w:rPr>
        <w:t>испытаний</w:t>
      </w:r>
      <w:r w:rsidRPr="00D47F34">
        <w:rPr>
          <w:rFonts w:ascii="Times New Roman" w:hAnsi="Times New Roman" w:cs="Times New Roman"/>
          <w:sz w:val="28"/>
        </w:rPr>
        <w:t xml:space="preserve">. В таких случаях потребности клиента и способность </w:t>
      </w:r>
      <w:r>
        <w:rPr>
          <w:rFonts w:ascii="Times New Roman" w:hAnsi="Times New Roman" w:cs="Times New Roman"/>
          <w:sz w:val="28"/>
        </w:rPr>
        <w:t>клиента использовать информацию</w:t>
      </w:r>
      <w:r w:rsidRPr="00D47F34">
        <w:rPr>
          <w:rFonts w:ascii="Times New Roman" w:hAnsi="Times New Roman" w:cs="Times New Roman"/>
          <w:sz w:val="28"/>
        </w:rPr>
        <w:t xml:space="preserve"> должны прин</w:t>
      </w:r>
      <w:r>
        <w:rPr>
          <w:rFonts w:ascii="Times New Roman" w:hAnsi="Times New Roman" w:cs="Times New Roman"/>
          <w:sz w:val="28"/>
        </w:rPr>
        <w:t>иматься</w:t>
      </w:r>
      <w:r w:rsidRPr="00D47F34">
        <w:rPr>
          <w:rFonts w:ascii="Times New Roman" w:hAnsi="Times New Roman" w:cs="Times New Roman"/>
          <w:sz w:val="28"/>
        </w:rPr>
        <w:t xml:space="preserve"> во внимание. </w:t>
      </w:r>
      <w:r>
        <w:rPr>
          <w:rFonts w:ascii="Times New Roman" w:hAnsi="Times New Roman" w:cs="Times New Roman"/>
          <w:sz w:val="28"/>
        </w:rPr>
        <w:t>Даже если</w:t>
      </w:r>
      <w:r w:rsidRPr="00D47F34">
        <w:rPr>
          <w:rFonts w:ascii="Times New Roman" w:hAnsi="Times New Roman" w:cs="Times New Roman"/>
          <w:sz w:val="28"/>
        </w:rPr>
        <w:t xml:space="preserve"> в краткосрочной перспективе клиенты не будут в состоянии использова</w:t>
      </w:r>
      <w:r>
        <w:rPr>
          <w:rFonts w:ascii="Times New Roman" w:hAnsi="Times New Roman" w:cs="Times New Roman"/>
          <w:sz w:val="28"/>
        </w:rPr>
        <w:t>ть</w:t>
      </w:r>
      <w:r w:rsidRPr="00D47F34">
        <w:rPr>
          <w:rFonts w:ascii="Times New Roman" w:hAnsi="Times New Roman" w:cs="Times New Roman"/>
          <w:sz w:val="28"/>
        </w:rPr>
        <w:t xml:space="preserve"> данны</w:t>
      </w:r>
      <w:r>
        <w:rPr>
          <w:rFonts w:ascii="Times New Roman" w:hAnsi="Times New Roman" w:cs="Times New Roman"/>
          <w:sz w:val="28"/>
        </w:rPr>
        <w:t>е</w:t>
      </w:r>
      <w:r w:rsidRPr="00D47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Pr="00D47F34">
        <w:rPr>
          <w:rFonts w:ascii="Times New Roman" w:hAnsi="Times New Roman" w:cs="Times New Roman"/>
          <w:sz w:val="28"/>
        </w:rPr>
        <w:t>неопределенност</w:t>
      </w:r>
      <w:r>
        <w:rPr>
          <w:rFonts w:ascii="Times New Roman" w:hAnsi="Times New Roman" w:cs="Times New Roman"/>
          <w:sz w:val="28"/>
        </w:rPr>
        <w:t>и</w:t>
      </w:r>
      <w:r w:rsidRPr="00F143EE">
        <w:rPr>
          <w:rFonts w:ascii="Times New Roman" w:hAnsi="Times New Roman" w:cs="Times New Roman"/>
          <w:sz w:val="28"/>
        </w:rPr>
        <w:t xml:space="preserve"> </w:t>
      </w:r>
      <w:r w:rsidRPr="00D47F34">
        <w:rPr>
          <w:rFonts w:ascii="Times New Roman" w:hAnsi="Times New Roman" w:cs="Times New Roman"/>
          <w:sz w:val="28"/>
        </w:rPr>
        <w:t xml:space="preserve">измерений, </w:t>
      </w:r>
      <w:r>
        <w:rPr>
          <w:rFonts w:ascii="Times New Roman" w:hAnsi="Times New Roman" w:cs="Times New Roman"/>
          <w:sz w:val="28"/>
        </w:rPr>
        <w:t>лучше все же предусмотреть такую</w:t>
      </w:r>
      <w:r w:rsidRPr="00D47F34">
        <w:rPr>
          <w:rFonts w:ascii="Times New Roman" w:hAnsi="Times New Roman" w:cs="Times New Roman"/>
          <w:sz w:val="28"/>
        </w:rPr>
        <w:t xml:space="preserve"> ситуацию</w:t>
      </w:r>
      <w:r>
        <w:rPr>
          <w:rFonts w:ascii="Times New Roman" w:hAnsi="Times New Roman" w:cs="Times New Roman"/>
          <w:sz w:val="28"/>
        </w:rPr>
        <w:t xml:space="preserve"> и подготовиться к ней</w:t>
      </w:r>
      <w:r w:rsidRPr="00D47F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47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Руководстве </w:t>
      </w:r>
      <w:r w:rsidRPr="00D47F34">
        <w:rPr>
          <w:rFonts w:ascii="Times New Roman" w:hAnsi="Times New Roman" w:cs="Times New Roman"/>
          <w:sz w:val="28"/>
        </w:rPr>
        <w:t>GUM</w:t>
      </w:r>
      <w:r w:rsidRPr="00CD7D4B">
        <w:rPr>
          <w:rFonts w:ascii="Times New Roman" w:hAnsi="Times New Roman" w:cs="Times New Roman"/>
          <w:sz w:val="28"/>
          <w:vertAlign w:val="superscript"/>
        </w:rPr>
        <w:t>[6]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D47F34">
        <w:rPr>
          <w:rFonts w:ascii="Times New Roman" w:hAnsi="Times New Roman" w:cs="Times New Roman"/>
          <w:sz w:val="28"/>
        </w:rPr>
        <w:t>представлен</w:t>
      </w:r>
      <w:r w:rsidRPr="00C8388B">
        <w:rPr>
          <w:rFonts w:ascii="Times New Roman" w:hAnsi="Times New Roman" w:cs="Times New Roman"/>
          <w:sz w:val="28"/>
        </w:rPr>
        <w:t xml:space="preserve"> </w:t>
      </w:r>
      <w:r w:rsidRPr="00D47F34">
        <w:rPr>
          <w:rFonts w:ascii="Times New Roman" w:hAnsi="Times New Roman" w:cs="Times New Roman"/>
          <w:sz w:val="28"/>
        </w:rPr>
        <w:t>рекомендуе</w:t>
      </w:r>
      <w:r>
        <w:rPr>
          <w:rFonts w:ascii="Times New Roman" w:hAnsi="Times New Roman" w:cs="Times New Roman"/>
          <w:sz w:val="28"/>
        </w:rPr>
        <w:t>мый</w:t>
      </w:r>
      <w:r w:rsidRPr="00D47F34">
        <w:rPr>
          <w:rFonts w:ascii="Times New Roman" w:hAnsi="Times New Roman" w:cs="Times New Roman"/>
          <w:sz w:val="28"/>
        </w:rPr>
        <w:t xml:space="preserve"> формат отчетности</w:t>
      </w:r>
      <w:r w:rsidRPr="00C83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с</w:t>
      </w:r>
      <w:r w:rsidRPr="00D47F34">
        <w:rPr>
          <w:rFonts w:ascii="Times New Roman" w:hAnsi="Times New Roman" w:cs="Times New Roman"/>
          <w:sz w:val="28"/>
        </w:rPr>
        <w:t>ообщ</w:t>
      </w:r>
      <w:r>
        <w:rPr>
          <w:rFonts w:ascii="Times New Roman" w:hAnsi="Times New Roman" w:cs="Times New Roman"/>
          <w:sz w:val="28"/>
        </w:rPr>
        <w:t xml:space="preserve">ения </w:t>
      </w:r>
      <w:r w:rsidRPr="00D47F34">
        <w:rPr>
          <w:rFonts w:ascii="Times New Roman" w:hAnsi="Times New Roman" w:cs="Times New Roman"/>
          <w:sz w:val="28"/>
        </w:rPr>
        <w:t xml:space="preserve">о погрешности измерения. Результаты оценок неопределенности должны представляться </w:t>
      </w:r>
      <w:r>
        <w:rPr>
          <w:rFonts w:ascii="Times New Roman" w:hAnsi="Times New Roman" w:cs="Times New Roman"/>
          <w:sz w:val="28"/>
        </w:rPr>
        <w:t>с</w:t>
      </w:r>
      <w:r w:rsidRPr="00D47F34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ем</w:t>
      </w:r>
      <w:r w:rsidRPr="00D47F34">
        <w:rPr>
          <w:rFonts w:ascii="Times New Roman" w:hAnsi="Times New Roman" w:cs="Times New Roman"/>
          <w:sz w:val="28"/>
        </w:rPr>
        <w:t xml:space="preserve"> доверия 95%. </w:t>
      </w:r>
      <w:r>
        <w:rPr>
          <w:rFonts w:ascii="Times New Roman" w:hAnsi="Times New Roman" w:cs="Times New Roman"/>
          <w:sz w:val="28"/>
        </w:rPr>
        <w:t>Н</w:t>
      </w:r>
      <w:r w:rsidRPr="00D47F34">
        <w:rPr>
          <w:rFonts w:ascii="Times New Roman" w:hAnsi="Times New Roman" w:cs="Times New Roman"/>
          <w:sz w:val="28"/>
        </w:rPr>
        <w:t xml:space="preserve">е рекомендуется </w:t>
      </w:r>
      <w:r>
        <w:rPr>
          <w:rFonts w:ascii="Times New Roman" w:hAnsi="Times New Roman" w:cs="Times New Roman"/>
          <w:sz w:val="28"/>
        </w:rPr>
        <w:t>необоснованное</w:t>
      </w:r>
      <w:r w:rsidRPr="00D47F34">
        <w:rPr>
          <w:rFonts w:ascii="Times New Roman" w:hAnsi="Times New Roman" w:cs="Times New Roman"/>
          <w:sz w:val="28"/>
        </w:rPr>
        <w:t xml:space="preserve"> использование коэффициента </w:t>
      </w:r>
      <w:r>
        <w:rPr>
          <w:rFonts w:ascii="Times New Roman" w:hAnsi="Times New Roman" w:cs="Times New Roman"/>
          <w:sz w:val="28"/>
        </w:rPr>
        <w:t>охвата</w:t>
      </w:r>
      <w:r w:rsidRPr="00D47F34">
        <w:rPr>
          <w:rFonts w:ascii="Times New Roman" w:hAnsi="Times New Roman" w:cs="Times New Roman"/>
          <w:sz w:val="28"/>
        </w:rPr>
        <w:t xml:space="preserve"> 2. Не все </w:t>
      </w:r>
      <w:r>
        <w:rPr>
          <w:rFonts w:ascii="Times New Roman" w:hAnsi="Times New Roman" w:cs="Times New Roman"/>
          <w:sz w:val="28"/>
        </w:rPr>
        <w:t>суммарные</w:t>
      </w:r>
      <w:r w:rsidRPr="00D47F34">
        <w:rPr>
          <w:rFonts w:ascii="Times New Roman" w:hAnsi="Times New Roman" w:cs="Times New Roman"/>
          <w:sz w:val="28"/>
        </w:rPr>
        <w:t xml:space="preserve"> неопределенности распредел</w:t>
      </w:r>
      <w:r>
        <w:rPr>
          <w:rFonts w:ascii="Times New Roman" w:hAnsi="Times New Roman" w:cs="Times New Roman"/>
          <w:sz w:val="28"/>
        </w:rPr>
        <w:t>яются</w:t>
      </w:r>
      <w:r w:rsidRPr="00D47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должным образом, </w:t>
      </w:r>
      <w:r w:rsidRPr="00D47F34">
        <w:rPr>
          <w:rFonts w:ascii="Times New Roman" w:hAnsi="Times New Roman" w:cs="Times New Roman"/>
          <w:sz w:val="28"/>
        </w:rPr>
        <w:t xml:space="preserve">где это </w:t>
      </w:r>
      <w:r>
        <w:rPr>
          <w:rFonts w:ascii="Times New Roman" w:hAnsi="Times New Roman" w:cs="Times New Roman"/>
          <w:sz w:val="28"/>
        </w:rPr>
        <w:t>применимо</w:t>
      </w:r>
      <w:r w:rsidRPr="00D47F34">
        <w:rPr>
          <w:rFonts w:ascii="Times New Roman" w:hAnsi="Times New Roman" w:cs="Times New Roman"/>
          <w:sz w:val="28"/>
        </w:rPr>
        <w:t>, для соответствующего распределения следует использовать неопределенность соответств</w:t>
      </w:r>
      <w:r>
        <w:rPr>
          <w:rFonts w:ascii="Times New Roman" w:hAnsi="Times New Roman" w:cs="Times New Roman"/>
          <w:sz w:val="28"/>
        </w:rPr>
        <w:t>ующую</w:t>
      </w:r>
      <w:r w:rsidRPr="00D47F34">
        <w:rPr>
          <w:rFonts w:ascii="Times New Roman" w:hAnsi="Times New Roman" w:cs="Times New Roman"/>
          <w:sz w:val="28"/>
        </w:rPr>
        <w:t xml:space="preserve"> уровню до</w:t>
      </w:r>
      <w:r>
        <w:rPr>
          <w:rFonts w:ascii="Times New Roman" w:hAnsi="Times New Roman" w:cs="Times New Roman"/>
          <w:sz w:val="28"/>
        </w:rPr>
        <w:t>верия</w:t>
      </w:r>
      <w:r w:rsidRPr="00D47F34">
        <w:rPr>
          <w:rFonts w:ascii="Times New Roman" w:hAnsi="Times New Roman" w:cs="Times New Roman"/>
          <w:sz w:val="28"/>
        </w:rPr>
        <w:t xml:space="preserve"> 95%. </w:t>
      </w:r>
      <w:r>
        <w:rPr>
          <w:rFonts w:ascii="Times New Roman" w:hAnsi="Times New Roman" w:cs="Times New Roman"/>
          <w:sz w:val="28"/>
        </w:rPr>
        <w:t>С</w:t>
      </w:r>
      <w:r w:rsidRPr="00D47F34">
        <w:rPr>
          <w:rFonts w:ascii="Times New Roman" w:hAnsi="Times New Roman" w:cs="Times New Roman"/>
          <w:sz w:val="28"/>
        </w:rPr>
        <w:t xml:space="preserve">ледует сообщать </w:t>
      </w:r>
      <w:r>
        <w:rPr>
          <w:rFonts w:ascii="Times New Roman" w:hAnsi="Times New Roman" w:cs="Times New Roman"/>
          <w:sz w:val="28"/>
        </w:rPr>
        <w:t>к</w:t>
      </w:r>
      <w:r w:rsidRPr="00D47F34">
        <w:rPr>
          <w:rFonts w:ascii="Times New Roman" w:hAnsi="Times New Roman" w:cs="Times New Roman"/>
          <w:sz w:val="28"/>
        </w:rPr>
        <w:t xml:space="preserve">оэффициент </w:t>
      </w:r>
      <w:r>
        <w:rPr>
          <w:rFonts w:ascii="Times New Roman" w:hAnsi="Times New Roman" w:cs="Times New Roman"/>
          <w:sz w:val="28"/>
        </w:rPr>
        <w:t>охвата,</w:t>
      </w:r>
      <w:r w:rsidRPr="00D47F34">
        <w:rPr>
          <w:rFonts w:ascii="Times New Roman" w:hAnsi="Times New Roman" w:cs="Times New Roman"/>
          <w:sz w:val="28"/>
        </w:rPr>
        <w:t xml:space="preserve"> используе</w:t>
      </w:r>
      <w:r>
        <w:rPr>
          <w:rFonts w:ascii="Times New Roman" w:hAnsi="Times New Roman" w:cs="Times New Roman"/>
          <w:sz w:val="28"/>
        </w:rPr>
        <w:t>мый</w:t>
      </w:r>
      <w:r w:rsidRPr="00D47F34">
        <w:rPr>
          <w:rFonts w:ascii="Times New Roman" w:hAnsi="Times New Roman" w:cs="Times New Roman"/>
          <w:sz w:val="28"/>
        </w:rPr>
        <w:t xml:space="preserve"> для вычисления расширенной неопределенности.</w:t>
      </w:r>
    </w:p>
    <w:p w:rsidR="00587ACD" w:rsidRPr="009402AE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A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сообщении</w:t>
      </w:r>
      <w:r w:rsidRPr="0094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02A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94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02AE">
        <w:rPr>
          <w:rFonts w:ascii="Times New Roman" w:hAnsi="Times New Roman" w:cs="Times New Roman"/>
          <w:sz w:val="28"/>
          <w:szCs w:val="28"/>
        </w:rPr>
        <w:t xml:space="preserve"> его неопределенность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02AE">
        <w:rPr>
          <w:rFonts w:ascii="Times New Roman" w:hAnsi="Times New Roman" w:cs="Times New Roman"/>
          <w:sz w:val="28"/>
          <w:szCs w:val="28"/>
        </w:rPr>
        <w:t>, следует избегать</w:t>
      </w:r>
      <w:r w:rsidRPr="00233C44">
        <w:rPr>
          <w:rFonts w:ascii="Times New Roman" w:hAnsi="Times New Roman" w:cs="Times New Roman"/>
          <w:sz w:val="28"/>
          <w:szCs w:val="28"/>
        </w:rPr>
        <w:t xml:space="preserve"> </w:t>
      </w:r>
      <w:r w:rsidRPr="009402AE">
        <w:rPr>
          <w:rFonts w:ascii="Times New Roman" w:hAnsi="Times New Roman" w:cs="Times New Roman"/>
          <w:sz w:val="28"/>
          <w:szCs w:val="28"/>
        </w:rPr>
        <w:t xml:space="preserve">чрезмерно большого числа цифр. Если не указано иное, то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9402AE">
        <w:rPr>
          <w:rFonts w:ascii="Times New Roman" w:hAnsi="Times New Roman" w:cs="Times New Roman"/>
          <w:sz w:val="28"/>
          <w:szCs w:val="28"/>
        </w:rPr>
        <w:t xml:space="preserve"> результат должен быть округлен до числа значащих цифр, согласующихся с неопределенностью измерений.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9402AE">
        <w:rPr>
          <w:rFonts w:ascii="Times New Roman" w:hAnsi="Times New Roman" w:cs="Times New Roman"/>
          <w:sz w:val="28"/>
          <w:szCs w:val="28"/>
        </w:rPr>
        <w:t xml:space="preserve"> метод испытаний предписывает округлени</w:t>
      </w:r>
      <w:r>
        <w:rPr>
          <w:rFonts w:ascii="Times New Roman" w:hAnsi="Times New Roman" w:cs="Times New Roman"/>
          <w:sz w:val="28"/>
          <w:szCs w:val="28"/>
        </w:rPr>
        <w:t>е числа</w:t>
      </w:r>
      <w:r w:rsidRPr="009402AE">
        <w:rPr>
          <w:rFonts w:ascii="Times New Roman" w:hAnsi="Times New Roman" w:cs="Times New Roman"/>
          <w:sz w:val="28"/>
          <w:szCs w:val="28"/>
        </w:rPr>
        <w:t xml:space="preserve"> до уровня, который </w:t>
      </w:r>
      <w:r>
        <w:rPr>
          <w:rFonts w:ascii="Times New Roman" w:hAnsi="Times New Roman" w:cs="Times New Roman"/>
          <w:sz w:val="28"/>
          <w:szCs w:val="28"/>
        </w:rPr>
        <w:t>даст</w:t>
      </w:r>
      <w:r w:rsidRPr="009402AE">
        <w:rPr>
          <w:rFonts w:ascii="Times New Roman" w:hAnsi="Times New Roman" w:cs="Times New Roman"/>
          <w:sz w:val="28"/>
          <w:szCs w:val="28"/>
        </w:rPr>
        <w:t xml:space="preserve"> б</w:t>
      </w:r>
      <w:r w:rsidRPr="00233C44">
        <w:rPr>
          <w:rFonts w:ascii="Times New Roman" w:hAnsi="Times New Roman" w:cs="Times New Roman"/>
          <w:b/>
          <w:sz w:val="28"/>
          <w:szCs w:val="28"/>
        </w:rPr>
        <w:t>о</w:t>
      </w:r>
      <w:r w:rsidRPr="009402AE">
        <w:rPr>
          <w:rFonts w:ascii="Times New Roman" w:hAnsi="Times New Roman" w:cs="Times New Roman"/>
          <w:sz w:val="28"/>
          <w:szCs w:val="28"/>
        </w:rPr>
        <w:t>льшую неопределенность, чем фактическ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02AE">
        <w:rPr>
          <w:rFonts w:ascii="Times New Roman" w:hAnsi="Times New Roman" w:cs="Times New Roman"/>
          <w:sz w:val="28"/>
          <w:szCs w:val="28"/>
        </w:rPr>
        <w:t xml:space="preserve"> неопределенност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02AE">
        <w:rPr>
          <w:rFonts w:ascii="Times New Roman" w:hAnsi="Times New Roman" w:cs="Times New Roman"/>
          <w:sz w:val="28"/>
          <w:szCs w:val="28"/>
        </w:rPr>
        <w:t xml:space="preserve"> измерений,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402AE">
        <w:rPr>
          <w:rFonts w:ascii="Times New Roman" w:hAnsi="Times New Roman" w:cs="Times New Roman"/>
          <w:sz w:val="28"/>
          <w:szCs w:val="28"/>
        </w:rPr>
        <w:t>неопределенность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полученную в результате такого</w:t>
      </w:r>
      <w:r w:rsidRPr="0094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02AE">
        <w:rPr>
          <w:rFonts w:ascii="Times New Roman" w:hAnsi="Times New Roman" w:cs="Times New Roman"/>
          <w:sz w:val="28"/>
          <w:szCs w:val="28"/>
        </w:rPr>
        <w:t>кругления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02AE">
        <w:rPr>
          <w:rFonts w:ascii="Times New Roman" w:hAnsi="Times New Roman" w:cs="Times New Roman"/>
          <w:sz w:val="28"/>
          <w:szCs w:val="28"/>
        </w:rPr>
        <w:t xml:space="preserve"> следует сообщать как погрешность измерения </w:t>
      </w:r>
      <w:r>
        <w:rPr>
          <w:rFonts w:ascii="Times New Roman" w:hAnsi="Times New Roman" w:cs="Times New Roman"/>
          <w:sz w:val="28"/>
          <w:szCs w:val="28"/>
        </w:rPr>
        <w:t>сообщенного</w:t>
      </w:r>
      <w:r w:rsidRPr="009402AE">
        <w:rPr>
          <w:rFonts w:ascii="Times New Roman" w:hAnsi="Times New Roman" w:cs="Times New Roman"/>
          <w:sz w:val="28"/>
          <w:szCs w:val="28"/>
        </w:rPr>
        <w:t xml:space="preserve"> результата. </w:t>
      </w:r>
      <w:r>
        <w:rPr>
          <w:rFonts w:ascii="Times New Roman" w:hAnsi="Times New Roman" w:cs="Times New Roman"/>
          <w:sz w:val="28"/>
          <w:szCs w:val="28"/>
        </w:rPr>
        <w:t>Может быть другой вариант,</w:t>
      </w:r>
      <w:r w:rsidRPr="0094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9402AE">
        <w:rPr>
          <w:rFonts w:ascii="Times New Roman" w:hAnsi="Times New Roman" w:cs="Times New Roman"/>
          <w:sz w:val="28"/>
          <w:szCs w:val="28"/>
        </w:rPr>
        <w:t xml:space="preserve"> фактическая неопределенность больше, чем 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272B0A">
        <w:rPr>
          <w:rFonts w:ascii="Times New Roman" w:hAnsi="Times New Roman" w:cs="Times New Roman"/>
          <w:sz w:val="28"/>
          <w:szCs w:val="28"/>
        </w:rPr>
        <w:t>которая получилась когда исходили из требования о предоставлении сообщения, лаборатория должна в 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B0A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72B0A">
        <w:rPr>
          <w:rFonts w:ascii="Times New Roman" w:hAnsi="Times New Roman" w:cs="Times New Roman"/>
          <w:sz w:val="28"/>
          <w:szCs w:val="28"/>
        </w:rPr>
        <w:t xml:space="preserve"> об пред</w:t>
      </w:r>
      <w:r>
        <w:rPr>
          <w:rFonts w:ascii="Times New Roman" w:hAnsi="Times New Roman" w:cs="Times New Roman"/>
          <w:sz w:val="28"/>
          <w:szCs w:val="28"/>
        </w:rPr>
        <w:t xml:space="preserve">полагаемой </w:t>
      </w:r>
      <w:r w:rsidRPr="00272B0A">
        <w:rPr>
          <w:rFonts w:ascii="Times New Roman" w:hAnsi="Times New Roman" w:cs="Times New Roman"/>
          <w:sz w:val="28"/>
          <w:szCs w:val="28"/>
        </w:rPr>
        <w:t>неопределенности измерений.</w:t>
      </w:r>
    </w:p>
    <w:p w:rsidR="00587ACD" w:rsidRPr="00272B0A" w:rsidRDefault="00587ACD" w:rsidP="00D85452">
      <w:pPr>
        <w:pStyle w:val="210"/>
        <w:shd w:val="clear" w:color="auto" w:fill="auto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B0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7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B0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Pr="00272B0A">
        <w:rPr>
          <w:rFonts w:ascii="Times New Roman" w:hAnsi="Times New Roman" w:cs="Times New Roman"/>
          <w:b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b/>
          <w:sz w:val="28"/>
          <w:szCs w:val="28"/>
        </w:rPr>
        <w:t>техническим условиям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B0A">
        <w:rPr>
          <w:rFonts w:ascii="Times New Roman" w:hAnsi="Times New Roman" w:cs="Times New Roman"/>
          <w:sz w:val="28"/>
          <w:szCs w:val="28"/>
        </w:rPr>
        <w:t>Решения о том, когда и как сообщать о 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 w:rsidRPr="00272B0A">
        <w:rPr>
          <w:rFonts w:ascii="Times New Roman" w:hAnsi="Times New Roman" w:cs="Times New Roman"/>
          <w:sz w:val="28"/>
          <w:szCs w:val="28"/>
        </w:rPr>
        <w:t xml:space="preserve"> или несо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варьироваться</w:t>
      </w:r>
      <w:r w:rsidRPr="00272B0A">
        <w:rPr>
          <w:rFonts w:ascii="Times New Roman" w:hAnsi="Times New Roman" w:cs="Times New Roman"/>
          <w:sz w:val="28"/>
          <w:szCs w:val="28"/>
        </w:rPr>
        <w:t xml:space="preserve"> в зависимости от требований заказчика и других заинтересованных сторон. Тем не менее, лаборатория должна </w:t>
      </w:r>
      <w:r>
        <w:rPr>
          <w:rFonts w:ascii="Times New Roman" w:hAnsi="Times New Roman" w:cs="Times New Roman"/>
          <w:sz w:val="28"/>
          <w:szCs w:val="28"/>
        </w:rPr>
        <w:t xml:space="preserve">быть внимательна по отношению к </w:t>
      </w:r>
      <w:r w:rsidRPr="00272B0A">
        <w:rPr>
          <w:rFonts w:ascii="Times New Roman" w:hAnsi="Times New Roman" w:cs="Times New Roman"/>
          <w:sz w:val="28"/>
          <w:szCs w:val="28"/>
        </w:rPr>
        <w:t>неопределенност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2B0A">
        <w:rPr>
          <w:rFonts w:ascii="Times New Roman" w:hAnsi="Times New Roman" w:cs="Times New Roman"/>
          <w:sz w:val="28"/>
          <w:szCs w:val="28"/>
        </w:rPr>
        <w:t xml:space="preserve"> измерения при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соответствии, </w:t>
      </w:r>
      <w:r w:rsidRPr="00272B0A">
        <w:rPr>
          <w:rFonts w:ascii="Times New Roman" w:hAnsi="Times New Roman" w:cs="Times New Roman"/>
          <w:sz w:val="28"/>
          <w:szCs w:val="28"/>
        </w:rPr>
        <w:t xml:space="preserve">и клиенты не должны </w:t>
      </w:r>
      <w:r>
        <w:rPr>
          <w:rFonts w:ascii="Times New Roman" w:hAnsi="Times New Roman" w:cs="Times New Roman"/>
          <w:sz w:val="28"/>
          <w:szCs w:val="28"/>
        </w:rPr>
        <w:t>заблуждаться</w:t>
      </w:r>
      <w:r w:rsidRPr="00272B0A">
        <w:rPr>
          <w:rFonts w:ascii="Times New Roman" w:hAnsi="Times New Roman" w:cs="Times New Roman"/>
          <w:sz w:val="28"/>
          <w:szCs w:val="28"/>
        </w:rPr>
        <w:t xml:space="preserve"> в отношении надежности таких решений.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72B0A">
        <w:rPr>
          <w:rFonts w:ascii="Times New Roman" w:hAnsi="Times New Roman" w:cs="Times New Roman"/>
          <w:sz w:val="28"/>
          <w:szCs w:val="28"/>
        </w:rPr>
        <w:t>, принципы, описанные в APLAC TC 004 должны соблюд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272B0A">
        <w:rPr>
          <w:rFonts w:ascii="Times New Roman" w:hAnsi="Times New Roman" w:cs="Times New Roman"/>
          <w:sz w:val="28"/>
          <w:szCs w:val="28"/>
        </w:rPr>
        <w:t>.</w:t>
      </w:r>
    </w:p>
    <w:p w:rsidR="00587ACD" w:rsidRPr="003F0E7D" w:rsidRDefault="00587ACD" w:rsidP="00D85452">
      <w:pPr>
        <w:pStyle w:val="210"/>
        <w:shd w:val="clear" w:color="auto" w:fill="auto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7D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F0E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F0E7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3F0E7D">
        <w:rPr>
          <w:rFonts w:ascii="Times New Roman" w:hAnsi="Times New Roman" w:cs="Times New Roman"/>
          <w:b/>
          <w:sz w:val="28"/>
          <w:szCs w:val="28"/>
        </w:rPr>
        <w:t xml:space="preserve"> аккредитации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и надзора за</w:t>
      </w:r>
      <w:r w:rsidRPr="00272B0A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72B0A">
        <w:rPr>
          <w:rFonts w:ascii="Times New Roman" w:hAnsi="Times New Roman" w:cs="Times New Roman"/>
          <w:sz w:val="28"/>
          <w:szCs w:val="28"/>
        </w:rPr>
        <w:t xml:space="preserve">, орган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72B0A">
        <w:rPr>
          <w:rFonts w:ascii="Times New Roman" w:hAnsi="Times New Roman" w:cs="Times New Roman"/>
          <w:sz w:val="28"/>
          <w:szCs w:val="28"/>
        </w:rPr>
        <w:t xml:space="preserve">аккредитации должен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272B0A">
        <w:rPr>
          <w:rFonts w:ascii="Times New Roman" w:hAnsi="Times New Roman" w:cs="Times New Roman"/>
          <w:sz w:val="28"/>
          <w:szCs w:val="28"/>
        </w:rPr>
        <w:t xml:space="preserve"> лаборатории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272B0A">
        <w:rPr>
          <w:rFonts w:ascii="Times New Roman" w:hAnsi="Times New Roman" w:cs="Times New Roman"/>
          <w:sz w:val="28"/>
          <w:szCs w:val="28"/>
        </w:rPr>
        <w:t xml:space="preserve"> неопределенности измерений для испытаний, включенных </w:t>
      </w:r>
      <w:r>
        <w:rPr>
          <w:rFonts w:ascii="Times New Roman" w:hAnsi="Times New Roman" w:cs="Times New Roman"/>
          <w:sz w:val="28"/>
          <w:szCs w:val="28"/>
        </w:rPr>
        <w:t>в аккредитацию</w:t>
      </w:r>
      <w:r w:rsidRPr="00DB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272B0A">
        <w:rPr>
          <w:rFonts w:ascii="Times New Roman" w:hAnsi="Times New Roman" w:cs="Times New Roman"/>
          <w:sz w:val="28"/>
          <w:szCs w:val="28"/>
        </w:rPr>
        <w:t xml:space="preserve"> области. Группа по оценке должна проверить, что применя</w:t>
      </w:r>
      <w:r>
        <w:rPr>
          <w:rFonts w:ascii="Times New Roman" w:hAnsi="Times New Roman" w:cs="Times New Roman"/>
          <w:sz w:val="28"/>
          <w:szCs w:val="28"/>
        </w:rPr>
        <w:t>ются надлежащие</w:t>
      </w:r>
      <w:r w:rsidRPr="00272B0A">
        <w:rPr>
          <w:rFonts w:ascii="Times New Roman" w:hAnsi="Times New Roman" w:cs="Times New Roman"/>
          <w:sz w:val="28"/>
          <w:szCs w:val="28"/>
        </w:rPr>
        <w:t xml:space="preserve"> методы оценки,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72B0A">
        <w:rPr>
          <w:rFonts w:ascii="Times New Roman" w:hAnsi="Times New Roman" w:cs="Times New Roman"/>
          <w:sz w:val="28"/>
          <w:szCs w:val="28"/>
        </w:rPr>
        <w:t xml:space="preserve">все важные компоненты неопределенности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272B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72B0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272B0A">
        <w:rPr>
          <w:rFonts w:ascii="Times New Roman" w:hAnsi="Times New Roman" w:cs="Times New Roman"/>
          <w:sz w:val="28"/>
          <w:szCs w:val="28"/>
        </w:rPr>
        <w:t xml:space="preserve"> будут выполнены</w:t>
      </w:r>
      <w:r w:rsidRPr="006709D5">
        <w:rPr>
          <w:rFonts w:ascii="Times New Roman" w:hAnsi="Times New Roman" w:cs="Times New Roman"/>
          <w:sz w:val="28"/>
          <w:szCs w:val="28"/>
        </w:rPr>
        <w:t xml:space="preserve"> </w:t>
      </w:r>
      <w:r w:rsidRPr="00272B0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2B0A">
        <w:rPr>
          <w:rFonts w:ascii="Times New Roman" w:hAnsi="Times New Roman" w:cs="Times New Roman"/>
          <w:sz w:val="28"/>
          <w:szCs w:val="28"/>
        </w:rPr>
        <w:t xml:space="preserve"> по аккредитации. Группа по оценке должна также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272B0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272B0A">
        <w:rPr>
          <w:rFonts w:ascii="Times New Roman" w:hAnsi="Times New Roman" w:cs="Times New Roman"/>
          <w:sz w:val="28"/>
          <w:szCs w:val="28"/>
        </w:rPr>
        <w:t>заявл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незначительные</w:t>
      </w:r>
      <w:r w:rsidRPr="00272B0A">
        <w:rPr>
          <w:rFonts w:ascii="Times New Roman" w:hAnsi="Times New Roman" w:cs="Times New Roman"/>
          <w:sz w:val="28"/>
          <w:szCs w:val="28"/>
        </w:rPr>
        <w:t xml:space="preserve"> неопределенности </w:t>
      </w:r>
      <w:r>
        <w:rPr>
          <w:rFonts w:ascii="Times New Roman" w:hAnsi="Times New Roman" w:cs="Times New Roman"/>
          <w:sz w:val="28"/>
          <w:szCs w:val="28"/>
        </w:rPr>
        <w:t>могли бы</w:t>
      </w:r>
      <w:r w:rsidRPr="00272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выполнены</w:t>
      </w:r>
      <w:r w:rsidRPr="00272B0A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72B0A">
        <w:rPr>
          <w:rFonts w:ascii="Times New Roman" w:hAnsi="Times New Roman" w:cs="Times New Roman"/>
          <w:sz w:val="28"/>
          <w:szCs w:val="28"/>
        </w:rPr>
        <w:t>.</w:t>
      </w:r>
    </w:p>
    <w:p w:rsidR="00587ACD" w:rsidRPr="00A52E12" w:rsidRDefault="00587ACD" w:rsidP="00D85452">
      <w:pPr>
        <w:pStyle w:val="210"/>
        <w:shd w:val="clear" w:color="auto" w:fill="auto"/>
        <w:tabs>
          <w:tab w:val="left" w:pos="4536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12">
        <w:rPr>
          <w:rFonts w:ascii="Times New Roman" w:hAnsi="Times New Roman" w:cs="Times New Roman"/>
          <w:b/>
          <w:sz w:val="28"/>
          <w:szCs w:val="28"/>
        </w:rPr>
        <w:t>Некоторые пояснения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371E3D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ах ниже, с</w:t>
      </w:r>
      <w:r w:rsidRPr="00371E3D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E3D">
        <w:rPr>
          <w:rFonts w:ascii="Times New Roman" w:hAnsi="Times New Roman" w:cs="Times New Roman"/>
          <w:sz w:val="28"/>
          <w:szCs w:val="28"/>
        </w:rPr>
        <w:t>о 7</w:t>
      </w:r>
      <w:r>
        <w:rPr>
          <w:rFonts w:ascii="Times New Roman" w:hAnsi="Times New Roman" w:cs="Times New Roman"/>
          <w:sz w:val="28"/>
          <w:szCs w:val="28"/>
        </w:rPr>
        <w:t>, для иных ситуаций</w:t>
      </w:r>
      <w:r w:rsidRPr="00371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71E3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трактовки</w:t>
      </w:r>
      <w:r w:rsidRPr="0037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рекомендаций, о которых говорилось</w:t>
      </w:r>
      <w:r w:rsidRPr="00371E3D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</w:t>
      </w:r>
      <w:r w:rsidRPr="00371E3D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E3D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71E3D"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D">
        <w:rPr>
          <w:rFonts w:ascii="Times New Roman" w:hAnsi="Times New Roman" w:cs="Times New Roman"/>
          <w:sz w:val="28"/>
          <w:szCs w:val="28"/>
        </w:rPr>
        <w:t xml:space="preserve">В разделе 8 приведены требования и </w:t>
      </w:r>
      <w:r>
        <w:rPr>
          <w:rFonts w:ascii="Times New Roman" w:hAnsi="Times New Roman" w:cs="Times New Roman"/>
          <w:sz w:val="28"/>
          <w:szCs w:val="28"/>
        </w:rPr>
        <w:t xml:space="preserve">руководящие </w:t>
      </w:r>
      <w:r w:rsidRPr="00371E3D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E3D">
        <w:rPr>
          <w:rFonts w:ascii="Times New Roman" w:hAnsi="Times New Roman" w:cs="Times New Roman"/>
          <w:sz w:val="28"/>
          <w:szCs w:val="28"/>
        </w:rPr>
        <w:t xml:space="preserve"> для 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71E3D">
        <w:rPr>
          <w:rFonts w:ascii="Times New Roman" w:hAnsi="Times New Roman" w:cs="Times New Roman"/>
          <w:sz w:val="28"/>
          <w:szCs w:val="28"/>
        </w:rPr>
        <w:t xml:space="preserve"> калибровок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лабораториями</w:t>
      </w:r>
      <w:r w:rsidRPr="00371E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закрытом помещении</w:t>
      </w:r>
      <w:r w:rsidRPr="00371E3D"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7ACD" w:rsidRPr="008D77AC" w:rsidRDefault="00587ACD" w:rsidP="00D85452">
      <w:pPr>
        <w:pStyle w:val="210"/>
        <w:shd w:val="clear" w:color="auto" w:fill="auto"/>
        <w:tabs>
          <w:tab w:val="left" w:pos="4536"/>
        </w:tabs>
        <w:spacing w:before="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AC">
        <w:rPr>
          <w:rFonts w:ascii="Times New Roman" w:hAnsi="Times New Roman" w:cs="Times New Roman"/>
          <w:b/>
          <w:sz w:val="28"/>
          <w:szCs w:val="28"/>
        </w:rPr>
        <w:t>3. Физические и механические испытания</w:t>
      </w:r>
    </w:p>
    <w:p w:rsidR="00587ACD" w:rsidRPr="00371E3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1E3D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ab/>
      </w:r>
      <w:r w:rsidRPr="00371E3D">
        <w:rPr>
          <w:rFonts w:ascii="Times New Roman" w:hAnsi="Times New Roman" w:cs="Times New Roman"/>
          <w:sz w:val="28"/>
          <w:szCs w:val="28"/>
        </w:rPr>
        <w:t xml:space="preserve">В этом разделе даются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Pr="00371E3D">
        <w:rPr>
          <w:rFonts w:ascii="Times New Roman" w:hAnsi="Times New Roman" w:cs="Times New Roman"/>
          <w:sz w:val="28"/>
          <w:szCs w:val="28"/>
        </w:rPr>
        <w:t xml:space="preserve"> дополнительные указания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1E3D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 видам</w:t>
      </w:r>
      <w:r w:rsidRPr="00371E3D">
        <w:rPr>
          <w:rFonts w:ascii="Times New Roman" w:hAnsi="Times New Roman" w:cs="Times New Roman"/>
          <w:sz w:val="28"/>
          <w:szCs w:val="28"/>
        </w:rPr>
        <w:t xml:space="preserve"> физических и механических испытаний, в том числе по неразрушающему контролю и испытани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D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воспламеняемость</w:t>
      </w:r>
      <w:r w:rsidRPr="00371E3D">
        <w:rPr>
          <w:rFonts w:ascii="Times New Roman" w:hAnsi="Times New Roman" w:cs="Times New Roman"/>
          <w:sz w:val="28"/>
          <w:szCs w:val="28"/>
        </w:rPr>
        <w:t>, а также для всех материалов и изделий, в том числе текстильных изделий и одежды.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2BF5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ab/>
      </w:r>
      <w:r w:rsidRPr="00A52BF5">
        <w:rPr>
          <w:rFonts w:ascii="Times New Roman" w:hAnsi="Times New Roman" w:cs="Times New Roman"/>
          <w:sz w:val="28"/>
          <w:szCs w:val="28"/>
        </w:rPr>
        <w:t xml:space="preserve">Для испытаний, </w:t>
      </w:r>
      <w:r>
        <w:rPr>
          <w:rFonts w:ascii="Times New Roman" w:hAnsi="Times New Roman" w:cs="Times New Roman"/>
          <w:sz w:val="28"/>
          <w:szCs w:val="28"/>
        </w:rPr>
        <w:t>описываемых</w:t>
      </w:r>
      <w:r w:rsidRPr="00A52BF5">
        <w:rPr>
          <w:rFonts w:ascii="Times New Roman" w:hAnsi="Times New Roman" w:cs="Times New Roman"/>
          <w:sz w:val="28"/>
          <w:szCs w:val="28"/>
        </w:rPr>
        <w:t xml:space="preserve"> в примечании 2 п</w:t>
      </w:r>
      <w:r>
        <w:rPr>
          <w:rFonts w:ascii="Times New Roman" w:hAnsi="Times New Roman" w:cs="Times New Roman"/>
          <w:sz w:val="28"/>
          <w:szCs w:val="28"/>
        </w:rPr>
        <w:t>. 5.4.6.2 стандарта ИСО/</w:t>
      </w:r>
      <w:r w:rsidRPr="00A52BF5">
        <w:rPr>
          <w:rFonts w:ascii="Times New Roman" w:hAnsi="Times New Roman" w:cs="Times New Roman"/>
          <w:sz w:val="28"/>
          <w:szCs w:val="28"/>
        </w:rPr>
        <w:t>МЭК 17025, может не потребоваться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A52BF5">
        <w:rPr>
          <w:rFonts w:ascii="Times New Roman" w:hAnsi="Times New Roman" w:cs="Times New Roman"/>
          <w:sz w:val="28"/>
          <w:szCs w:val="28"/>
        </w:rPr>
        <w:t xml:space="preserve"> лаборатории для 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A52BF5">
        <w:rPr>
          <w:rFonts w:ascii="Times New Roman" w:hAnsi="Times New Roman" w:cs="Times New Roman"/>
          <w:sz w:val="28"/>
          <w:szCs w:val="28"/>
        </w:rPr>
        <w:t xml:space="preserve"> погрешности измерения результатов испытаний, поскольку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2BF5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е нет требования специально к</w:t>
      </w:r>
      <w:r w:rsidRPr="00A52BF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BF5">
        <w:rPr>
          <w:rFonts w:ascii="Times New Roman" w:hAnsi="Times New Roman" w:cs="Times New Roman"/>
          <w:sz w:val="28"/>
          <w:szCs w:val="28"/>
        </w:rPr>
        <w:t xml:space="preserve"> неопределенности для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A52B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поскольку</w:t>
      </w:r>
      <w:r w:rsidRPr="00A52BF5">
        <w:rPr>
          <w:rFonts w:ascii="Times New Roman" w:hAnsi="Times New Roman" w:cs="Times New Roman"/>
          <w:sz w:val="28"/>
          <w:szCs w:val="28"/>
        </w:rPr>
        <w:t xml:space="preserve"> клиенты лаборатор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обратиться в</w:t>
      </w:r>
      <w:r w:rsidRPr="00A52BF5">
        <w:rPr>
          <w:rFonts w:ascii="Times New Roman" w:hAnsi="Times New Roman" w:cs="Times New Roman"/>
          <w:sz w:val="28"/>
          <w:szCs w:val="28"/>
        </w:rPr>
        <w:t xml:space="preserve"> лабораторию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A52BF5">
        <w:rPr>
          <w:rFonts w:ascii="Times New Roman" w:hAnsi="Times New Roman" w:cs="Times New Roman"/>
          <w:sz w:val="28"/>
          <w:szCs w:val="28"/>
        </w:rPr>
        <w:t xml:space="preserve"> о погрешности измерения таких 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52BF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у по</w:t>
      </w:r>
      <w:r w:rsidRPr="00A52BF5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возможно,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придется провести</w:t>
      </w:r>
      <w:r w:rsidRPr="00A52BF5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Pr="00A52BF5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5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52BF5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52BF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BF5">
        <w:rPr>
          <w:rFonts w:ascii="Times New Roman" w:hAnsi="Times New Roman" w:cs="Times New Roman"/>
          <w:sz w:val="28"/>
          <w:szCs w:val="28"/>
        </w:rPr>
        <w:t xml:space="preserve"> неопределенности измерений. </w:t>
      </w:r>
    </w:p>
    <w:p w:rsidR="00587ACD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следующая трактовка</w:t>
      </w:r>
      <w:r w:rsidRPr="00A52BF5">
        <w:rPr>
          <w:rFonts w:ascii="Times New Roman" w:hAnsi="Times New Roman" w:cs="Times New Roman"/>
          <w:sz w:val="28"/>
          <w:szCs w:val="28"/>
        </w:rPr>
        <w:t xml:space="preserve"> терминов, используемых в примечании 2 п</w:t>
      </w:r>
      <w:r>
        <w:rPr>
          <w:rFonts w:ascii="Times New Roman" w:hAnsi="Times New Roman" w:cs="Times New Roman"/>
          <w:sz w:val="28"/>
          <w:szCs w:val="28"/>
        </w:rPr>
        <w:t>. 5.4.6.2 стандарта ИСО/</w:t>
      </w:r>
      <w:r w:rsidRPr="00A52BF5">
        <w:rPr>
          <w:rFonts w:ascii="Times New Roman" w:hAnsi="Times New Roman" w:cs="Times New Roman"/>
          <w:sz w:val="28"/>
          <w:szCs w:val="28"/>
        </w:rPr>
        <w:t>МЭК 17025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ACD" w:rsidRPr="00B4771F" w:rsidRDefault="00587ACD" w:rsidP="00A52E12">
      <w:pPr>
        <w:pStyle w:val="210"/>
        <w:numPr>
          <w:ilvl w:val="0"/>
          <w:numId w:val="10"/>
        </w:numPr>
        <w:shd w:val="clear" w:color="auto" w:fill="auto"/>
        <w:spacing w:before="0" w:after="0" w:line="36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«ш</w:t>
      </w:r>
      <w:r w:rsidRPr="00240B6C">
        <w:rPr>
          <w:rFonts w:ascii="Times New Roman" w:hAnsi="Times New Roman" w:cs="Times New Roman"/>
          <w:sz w:val="28"/>
          <w:szCs w:val="28"/>
        </w:rPr>
        <w:t>ироко</w:t>
      </w:r>
      <w:r w:rsidRPr="00630BA0">
        <w:rPr>
          <w:rFonts w:ascii="Times New Roman" w:hAnsi="Times New Roman" w:cs="Times New Roman"/>
          <w:sz w:val="28"/>
          <w:szCs w:val="28"/>
        </w:rPr>
        <w:t xml:space="preserve"> признанные</w:t>
      </w:r>
      <w:r>
        <w:rPr>
          <w:rFonts w:ascii="Times New Roman" w:hAnsi="Times New Roman" w:cs="Times New Roman"/>
          <w:sz w:val="28"/>
          <w:szCs w:val="28"/>
        </w:rPr>
        <w:t xml:space="preserve">» понимаются </w:t>
      </w:r>
      <w:r w:rsidRPr="00630BA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испытаний (или процедуры), которые удовлетворяют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BA0">
        <w:rPr>
          <w:rFonts w:ascii="Times New Roman" w:hAnsi="Times New Roman" w:cs="Times New Roman"/>
          <w:sz w:val="28"/>
          <w:szCs w:val="28"/>
        </w:rPr>
        <w:t>, изложенны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BA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0BA0">
        <w:rPr>
          <w:rFonts w:ascii="Times New Roman" w:hAnsi="Times New Roman" w:cs="Times New Roman"/>
          <w:sz w:val="28"/>
          <w:szCs w:val="28"/>
        </w:rPr>
        <w:t xml:space="preserve"> 5.4.2 </w:t>
      </w:r>
      <w:r>
        <w:rPr>
          <w:rFonts w:ascii="Times New Roman" w:hAnsi="Times New Roman" w:cs="Times New Roman"/>
          <w:sz w:val="28"/>
          <w:szCs w:val="28"/>
        </w:rPr>
        <w:t>стандарта ИСО/</w:t>
      </w:r>
      <w:r w:rsidRPr="00630BA0">
        <w:rPr>
          <w:rFonts w:ascii="Times New Roman" w:hAnsi="Times New Roman" w:cs="Times New Roman"/>
          <w:sz w:val="28"/>
          <w:szCs w:val="28"/>
        </w:rPr>
        <w:t>МЭК 17025, п</w:t>
      </w:r>
      <w:r>
        <w:rPr>
          <w:rFonts w:ascii="Times New Roman" w:hAnsi="Times New Roman" w:cs="Times New Roman"/>
          <w:sz w:val="28"/>
          <w:szCs w:val="28"/>
        </w:rPr>
        <w:t>араграф</w:t>
      </w:r>
      <w:r w:rsidRPr="00630BA0">
        <w:rPr>
          <w:rFonts w:ascii="Times New Roman" w:hAnsi="Times New Roman" w:cs="Times New Roman"/>
          <w:sz w:val="28"/>
          <w:szCs w:val="28"/>
        </w:rPr>
        <w:t xml:space="preserve"> 2. То есть, эти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испытаний опубликованы в международных, региональных или национальных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или авторитетными техническими организациями, или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испытаний,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630B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своде устанавливающих правил</w:t>
      </w:r>
      <w:r w:rsidRPr="00630BA0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B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нормативных документах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или спецификация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30BA0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яемых</w:t>
      </w:r>
      <w:r w:rsidRPr="00630BA0">
        <w:rPr>
          <w:rFonts w:ascii="Times New Roman" w:hAnsi="Times New Roman" w:cs="Times New Roman"/>
          <w:sz w:val="28"/>
          <w:szCs w:val="28"/>
        </w:rPr>
        <w:t xml:space="preserve"> к конкретному </w:t>
      </w:r>
      <w:r>
        <w:rPr>
          <w:rFonts w:ascii="Times New Roman" w:hAnsi="Times New Roman" w:cs="Times New Roman"/>
          <w:sz w:val="28"/>
          <w:szCs w:val="28"/>
        </w:rPr>
        <w:t>испытываемому прибору</w:t>
      </w:r>
      <w:r w:rsidRPr="00630B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Pr="00630BA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испытаний, </w:t>
      </w:r>
      <w:r>
        <w:rPr>
          <w:rFonts w:ascii="Times New Roman" w:hAnsi="Times New Roman" w:cs="Times New Roman"/>
          <w:sz w:val="28"/>
          <w:szCs w:val="28"/>
        </w:rPr>
        <w:t>устанавливаемые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известными производителями </w:t>
      </w:r>
      <w:r>
        <w:rPr>
          <w:rFonts w:ascii="Times New Roman" w:hAnsi="Times New Roman" w:cs="Times New Roman"/>
          <w:sz w:val="28"/>
          <w:szCs w:val="28"/>
        </w:rPr>
        <w:t xml:space="preserve">испытательного </w:t>
      </w:r>
      <w:r w:rsidRPr="00630BA0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>испытаний также могу</w:t>
      </w:r>
      <w:r w:rsidRPr="00630BA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определяться термином</w:t>
      </w:r>
      <w:r w:rsidRPr="0063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</w:t>
      </w:r>
      <w:r w:rsidRPr="00240B6C">
        <w:rPr>
          <w:rFonts w:ascii="Times New Roman" w:hAnsi="Times New Roman" w:cs="Times New Roman"/>
          <w:sz w:val="28"/>
          <w:szCs w:val="28"/>
        </w:rPr>
        <w:t>ироко</w:t>
      </w:r>
      <w:r w:rsidRPr="00630BA0">
        <w:rPr>
          <w:rFonts w:ascii="Times New Roman" w:hAnsi="Times New Roman" w:cs="Times New Roman"/>
          <w:sz w:val="28"/>
          <w:szCs w:val="28"/>
        </w:rPr>
        <w:t xml:space="preserve"> признанные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BA0">
        <w:rPr>
          <w:rFonts w:ascii="Times New Roman" w:hAnsi="Times New Roman" w:cs="Times New Roman"/>
          <w:sz w:val="28"/>
          <w:szCs w:val="28"/>
        </w:rPr>
        <w:t xml:space="preserve">. Лаборатория должна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630BA0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30BA0">
        <w:rPr>
          <w:rFonts w:ascii="Times New Roman" w:hAnsi="Times New Roman" w:cs="Times New Roman"/>
          <w:sz w:val="28"/>
          <w:szCs w:val="28"/>
        </w:rPr>
        <w:t>, что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30BA0">
        <w:rPr>
          <w:rFonts w:ascii="Times New Roman" w:hAnsi="Times New Roman" w:cs="Times New Roman"/>
          <w:sz w:val="28"/>
          <w:szCs w:val="28"/>
        </w:rPr>
        <w:t xml:space="preserve"> испытаний являются </w:t>
      </w:r>
      <w:r>
        <w:rPr>
          <w:rFonts w:ascii="Times New Roman" w:hAnsi="Times New Roman" w:cs="Times New Roman"/>
          <w:sz w:val="28"/>
          <w:szCs w:val="28"/>
        </w:rPr>
        <w:t xml:space="preserve">надежными и признаются </w:t>
      </w:r>
      <w:r w:rsidRPr="00630BA0">
        <w:rPr>
          <w:rFonts w:ascii="Times New Roman" w:hAnsi="Times New Roman" w:cs="Times New Roman"/>
          <w:sz w:val="28"/>
          <w:szCs w:val="28"/>
        </w:rPr>
        <w:t>в рамках соответствующей технической дисциплины.</w:t>
      </w:r>
    </w:p>
    <w:p w:rsidR="00587ACD" w:rsidRPr="00910D48" w:rsidRDefault="00587ACD" w:rsidP="00A52E12">
      <w:pPr>
        <w:pStyle w:val="210"/>
        <w:numPr>
          <w:ilvl w:val="0"/>
          <w:numId w:val="10"/>
        </w:numPr>
        <w:shd w:val="clear" w:color="auto" w:fill="auto"/>
        <w:spacing w:before="0" w:after="0" w:line="36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«устанавливаются </w:t>
      </w:r>
      <w:r w:rsidRPr="00A5216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ьные</w:t>
      </w:r>
      <w:r w:rsidRPr="00A52162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основных источников неопределенности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</w:t>
      </w:r>
      <w:r w:rsidRPr="00A5216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ику</w:t>
      </w:r>
      <w:r w:rsidRPr="00A52162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5216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2162">
        <w:rPr>
          <w:rFonts w:ascii="Times New Roman" w:hAnsi="Times New Roman" w:cs="Times New Roman"/>
          <w:sz w:val="28"/>
          <w:szCs w:val="28"/>
        </w:rPr>
        <w:t>) максимально допус</w:t>
      </w:r>
      <w:r>
        <w:rPr>
          <w:rFonts w:ascii="Times New Roman" w:hAnsi="Times New Roman" w:cs="Times New Roman"/>
          <w:sz w:val="28"/>
          <w:szCs w:val="28"/>
        </w:rPr>
        <w:t>каемую</w:t>
      </w:r>
      <w:r w:rsidRPr="00A52162">
        <w:rPr>
          <w:rFonts w:ascii="Times New Roman" w:hAnsi="Times New Roman" w:cs="Times New Roman"/>
          <w:sz w:val="28"/>
          <w:szCs w:val="28"/>
        </w:rPr>
        <w:t xml:space="preserve"> неопределенность или максимально допус</w:t>
      </w:r>
      <w:r w:rsidRPr="00B4771F">
        <w:rPr>
          <w:rFonts w:ascii="Times New Roman" w:hAnsi="Times New Roman" w:cs="Times New Roman"/>
          <w:sz w:val="28"/>
          <w:szCs w:val="28"/>
        </w:rPr>
        <w:t>кае</w:t>
      </w:r>
      <w:r w:rsidRPr="00A52162">
        <w:rPr>
          <w:rFonts w:ascii="Times New Roman" w:hAnsi="Times New Roman" w:cs="Times New Roman"/>
          <w:sz w:val="28"/>
          <w:szCs w:val="28"/>
        </w:rPr>
        <w:t>мые предел</w:t>
      </w:r>
      <w:r>
        <w:rPr>
          <w:rFonts w:ascii="Times New Roman" w:hAnsi="Times New Roman" w:cs="Times New Roman"/>
          <w:sz w:val="28"/>
          <w:szCs w:val="28"/>
        </w:rPr>
        <w:t>ьные значения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для каждого требуемого измерения, и (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52162">
        <w:rPr>
          <w:rFonts w:ascii="Times New Roman" w:hAnsi="Times New Roman" w:cs="Times New Roman"/>
          <w:sz w:val="28"/>
          <w:szCs w:val="28"/>
        </w:rPr>
        <w:t>) предел</w:t>
      </w:r>
      <w:r>
        <w:rPr>
          <w:rFonts w:ascii="Times New Roman" w:hAnsi="Times New Roman" w:cs="Times New Roman"/>
          <w:sz w:val="28"/>
          <w:szCs w:val="28"/>
        </w:rPr>
        <w:t>ьные значения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 w:rsidRPr="00A52162">
        <w:rPr>
          <w:rFonts w:ascii="Times New Roman" w:hAnsi="Times New Roman" w:cs="Times New Roman"/>
          <w:sz w:val="28"/>
          <w:szCs w:val="28"/>
        </w:rPr>
        <w:t xml:space="preserve"> условий окружающей среды или других факторов, </w:t>
      </w:r>
      <w:r w:rsidRPr="00B4771F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>
        <w:rPr>
          <w:rFonts w:ascii="Times New Roman" w:hAnsi="Times New Roman" w:cs="Times New Roman"/>
          <w:sz w:val="28"/>
          <w:szCs w:val="28"/>
        </w:rPr>
        <w:t>существенно</w:t>
      </w:r>
      <w:r w:rsidRPr="00A5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52162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2162">
        <w:rPr>
          <w:rFonts w:ascii="Times New Roman" w:hAnsi="Times New Roman" w:cs="Times New Roman"/>
          <w:sz w:val="28"/>
          <w:szCs w:val="28"/>
        </w:rPr>
        <w:t xml:space="preserve"> на результат </w:t>
      </w:r>
      <w:r>
        <w:rPr>
          <w:rFonts w:ascii="Times New Roman" w:hAnsi="Times New Roman" w:cs="Times New Roman"/>
          <w:sz w:val="28"/>
          <w:szCs w:val="28"/>
        </w:rPr>
        <w:t>испытания</w:t>
      </w:r>
      <w:r w:rsidRPr="00A521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52162">
        <w:rPr>
          <w:rFonts w:ascii="Times New Roman" w:hAnsi="Times New Roman" w:cs="Times New Roman"/>
          <w:sz w:val="28"/>
          <w:szCs w:val="28"/>
        </w:rPr>
        <w:t>). У</w:t>
      </w:r>
      <w:r>
        <w:rPr>
          <w:rFonts w:ascii="Times New Roman" w:hAnsi="Times New Roman" w:cs="Times New Roman"/>
          <w:sz w:val="28"/>
          <w:szCs w:val="28"/>
        </w:rPr>
        <w:t>становле</w:t>
      </w:r>
      <w:r w:rsidRPr="00A52162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предельные значения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должны применяться ко всем источникам неопределенности,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вклад </w:t>
      </w:r>
      <w:r w:rsidRPr="00A521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взятый составляет не менее </w:t>
      </w:r>
      <w:r w:rsidRPr="00A52162">
        <w:rPr>
          <w:rFonts w:ascii="Times New Roman" w:hAnsi="Times New Roman" w:cs="Times New Roman"/>
          <w:sz w:val="28"/>
          <w:szCs w:val="28"/>
        </w:rPr>
        <w:t xml:space="preserve">95% </w:t>
      </w:r>
      <w:r>
        <w:rPr>
          <w:rFonts w:ascii="Times New Roman" w:hAnsi="Times New Roman" w:cs="Times New Roman"/>
          <w:sz w:val="28"/>
          <w:szCs w:val="28"/>
        </w:rPr>
        <w:t>в суммарной</w:t>
      </w:r>
      <w:r w:rsidRPr="00A52162">
        <w:rPr>
          <w:rFonts w:ascii="Times New Roman" w:hAnsi="Times New Roman" w:cs="Times New Roman"/>
          <w:sz w:val="28"/>
          <w:szCs w:val="28"/>
        </w:rPr>
        <w:t xml:space="preserve"> неопределенности. Лаборатория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52162">
        <w:rPr>
          <w:rFonts w:ascii="Times New Roman" w:hAnsi="Times New Roman" w:cs="Times New Roman"/>
          <w:sz w:val="28"/>
          <w:szCs w:val="28"/>
        </w:rPr>
        <w:t xml:space="preserve"> примечание 2 п</w:t>
      </w:r>
      <w:r>
        <w:rPr>
          <w:rFonts w:ascii="Times New Roman" w:hAnsi="Times New Roman" w:cs="Times New Roman"/>
          <w:sz w:val="28"/>
          <w:szCs w:val="28"/>
        </w:rPr>
        <w:t>. 5.4.6.2 стандарта ИСО/</w:t>
      </w:r>
      <w:r w:rsidRPr="00A52162">
        <w:rPr>
          <w:rFonts w:ascii="Times New Roman" w:hAnsi="Times New Roman" w:cs="Times New Roman"/>
          <w:sz w:val="28"/>
          <w:szCs w:val="28"/>
        </w:rPr>
        <w:t>МЭК 17025,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162">
        <w:rPr>
          <w:rFonts w:ascii="Times New Roman" w:hAnsi="Times New Roman" w:cs="Times New Roman"/>
          <w:sz w:val="28"/>
          <w:szCs w:val="28"/>
        </w:rPr>
        <w:t xml:space="preserve"> продемонстрировать, что </w:t>
      </w:r>
      <w:r>
        <w:rPr>
          <w:rFonts w:ascii="Times New Roman" w:hAnsi="Times New Roman" w:cs="Times New Roman"/>
          <w:sz w:val="28"/>
          <w:szCs w:val="28"/>
        </w:rPr>
        <w:t xml:space="preserve">удовлетворяются </w:t>
      </w:r>
      <w:r w:rsidRPr="00A52162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162">
        <w:rPr>
          <w:rFonts w:ascii="Times New Roman" w:hAnsi="Times New Roman" w:cs="Times New Roman"/>
          <w:sz w:val="28"/>
          <w:szCs w:val="28"/>
        </w:rPr>
        <w:t xml:space="preserve"> подробно описан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A52162">
        <w:rPr>
          <w:rFonts w:ascii="Times New Roman" w:hAnsi="Times New Roman" w:cs="Times New Roman"/>
          <w:sz w:val="28"/>
          <w:szCs w:val="28"/>
        </w:rPr>
        <w:t xml:space="preserve"> выше. Лаборатория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52162">
        <w:rPr>
          <w:rFonts w:ascii="Times New Roman" w:hAnsi="Times New Roman" w:cs="Times New Roman"/>
          <w:sz w:val="28"/>
          <w:szCs w:val="28"/>
        </w:rPr>
        <w:t>должна продемонстрировать, что при применении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A52162">
        <w:rPr>
          <w:rFonts w:ascii="Times New Roman" w:hAnsi="Times New Roman" w:cs="Times New Roman"/>
          <w:sz w:val="28"/>
          <w:szCs w:val="28"/>
        </w:rPr>
        <w:t xml:space="preserve"> испытаний, все такие измерения и факторы контролируются в заданных пределах.</w:t>
      </w:r>
    </w:p>
    <w:p w:rsidR="00587ACD" w:rsidRDefault="00587ACD" w:rsidP="00A52E12">
      <w:pPr>
        <w:pStyle w:val="210"/>
        <w:numPr>
          <w:ilvl w:val="0"/>
          <w:numId w:val="10"/>
        </w:numPr>
        <w:shd w:val="clear" w:color="auto" w:fill="auto"/>
        <w:spacing w:before="0" w:after="0" w:line="36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D48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910D4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D48">
        <w:rPr>
          <w:rFonts w:ascii="Times New Roman" w:hAnsi="Times New Roman" w:cs="Times New Roman"/>
          <w:sz w:val="28"/>
          <w:szCs w:val="28"/>
        </w:rPr>
        <w:t xml:space="preserve"> представления вычисленных результатов</w:t>
      </w:r>
      <w:r w:rsidRPr="00A52E12">
        <w:rPr>
          <w:rFonts w:ascii="Times New Roman" w:hAnsi="Times New Roman" w:cs="Times New Roman"/>
          <w:sz w:val="28"/>
          <w:szCs w:val="28"/>
        </w:rPr>
        <w:t>@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Pr="00910D48">
        <w:rPr>
          <w:rFonts w:ascii="Times New Roman" w:hAnsi="Times New Roman" w:cs="Times New Roman"/>
          <w:sz w:val="28"/>
          <w:szCs w:val="28"/>
        </w:rPr>
        <w:t>, что стандарт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конкретное утверждение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числу</w:t>
      </w:r>
      <w:r w:rsidRPr="00910D48">
        <w:rPr>
          <w:rFonts w:ascii="Times New Roman" w:hAnsi="Times New Roman" w:cs="Times New Roman"/>
          <w:sz w:val="28"/>
          <w:szCs w:val="28"/>
        </w:rPr>
        <w:t xml:space="preserve"> значащих цифр</w:t>
      </w:r>
      <w:r>
        <w:rPr>
          <w:rFonts w:ascii="Times New Roman" w:hAnsi="Times New Roman" w:cs="Times New Roman"/>
          <w:sz w:val="28"/>
          <w:szCs w:val="28"/>
        </w:rPr>
        <w:t xml:space="preserve"> в сообщаемом</w:t>
      </w:r>
      <w:r w:rsidRPr="00B61883">
        <w:rPr>
          <w:rFonts w:ascii="Times New Roman" w:hAnsi="Times New Roman" w:cs="Times New Roman"/>
          <w:sz w:val="28"/>
          <w:szCs w:val="28"/>
        </w:rPr>
        <w:t xml:space="preserve"> </w:t>
      </w:r>
      <w:r w:rsidRPr="00910D4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10D48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0D48">
        <w:rPr>
          <w:rFonts w:ascii="Times New Roman" w:hAnsi="Times New Roman" w:cs="Times New Roman"/>
          <w:sz w:val="28"/>
          <w:szCs w:val="28"/>
        </w:rPr>
        <w:t xml:space="preserve">кругления или </w:t>
      </w:r>
      <w:r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Pr="00910D48">
        <w:rPr>
          <w:rFonts w:ascii="Times New Roman" w:hAnsi="Times New Roman" w:cs="Times New Roman"/>
          <w:sz w:val="28"/>
          <w:szCs w:val="28"/>
        </w:rPr>
        <w:t xml:space="preserve">другую </w:t>
      </w:r>
      <w:r>
        <w:rPr>
          <w:rFonts w:ascii="Times New Roman" w:hAnsi="Times New Roman" w:cs="Times New Roman"/>
          <w:sz w:val="28"/>
          <w:szCs w:val="28"/>
        </w:rPr>
        <w:t>особую</w:t>
      </w:r>
      <w:r w:rsidRPr="00910D48">
        <w:rPr>
          <w:rFonts w:ascii="Times New Roman" w:hAnsi="Times New Roman" w:cs="Times New Roman"/>
          <w:sz w:val="28"/>
          <w:szCs w:val="28"/>
        </w:rPr>
        <w:t xml:space="preserve"> форму выражения результатов. Если метод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910D48">
        <w:rPr>
          <w:rFonts w:ascii="Times New Roman" w:hAnsi="Times New Roman" w:cs="Times New Roman"/>
          <w:sz w:val="28"/>
          <w:szCs w:val="28"/>
        </w:rPr>
        <w:t xml:space="preserve"> испытания (или процедура) </w:t>
      </w:r>
      <w:r>
        <w:rPr>
          <w:rFonts w:ascii="Times New Roman" w:hAnsi="Times New Roman" w:cs="Times New Roman"/>
          <w:sz w:val="28"/>
          <w:szCs w:val="28"/>
        </w:rPr>
        <w:t>связана с</w:t>
      </w:r>
      <w:r w:rsidRPr="00910D48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10D4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0D48">
        <w:rPr>
          <w:rFonts w:ascii="Times New Roman" w:hAnsi="Times New Roman" w:cs="Times New Roman"/>
          <w:sz w:val="28"/>
          <w:szCs w:val="28"/>
        </w:rPr>
        <w:t xml:space="preserve">, который определяет </w:t>
      </w:r>
      <w:r>
        <w:rPr>
          <w:rFonts w:ascii="Times New Roman" w:hAnsi="Times New Roman" w:cs="Times New Roman"/>
          <w:sz w:val="28"/>
          <w:szCs w:val="28"/>
        </w:rPr>
        <w:t>какое-</w:t>
      </w:r>
      <w:r w:rsidRPr="00910D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</w:t>
      </w:r>
      <w:r w:rsidRPr="00910D48">
        <w:rPr>
          <w:rFonts w:ascii="Times New Roman" w:hAnsi="Times New Roman" w:cs="Times New Roman"/>
          <w:sz w:val="28"/>
          <w:szCs w:val="28"/>
        </w:rPr>
        <w:t xml:space="preserve"> из следующих действий, то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Pr="00910D48">
        <w:rPr>
          <w:rFonts w:ascii="Times New Roman" w:hAnsi="Times New Roman" w:cs="Times New Roman"/>
          <w:sz w:val="28"/>
          <w:szCs w:val="28"/>
        </w:rPr>
        <w:t>требование, что метод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910D48">
        <w:rPr>
          <w:rFonts w:ascii="Times New Roman" w:hAnsi="Times New Roman" w:cs="Times New Roman"/>
          <w:sz w:val="28"/>
          <w:szCs w:val="28"/>
        </w:rPr>
        <w:t xml:space="preserve"> испытания (или процедура)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D48">
        <w:rPr>
          <w:rFonts w:ascii="Times New Roman" w:hAnsi="Times New Roman" w:cs="Times New Roman"/>
          <w:sz w:val="28"/>
          <w:szCs w:val="28"/>
        </w:rPr>
        <w:t>определяет форму представления вычисленных результатов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10D48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</w:rPr>
        <w:t>о в отношении</w:t>
      </w:r>
      <w:r w:rsidRPr="00910D48">
        <w:rPr>
          <w:rFonts w:ascii="Times New Roman" w:hAnsi="Times New Roman" w:cs="Times New Roman"/>
          <w:sz w:val="28"/>
          <w:szCs w:val="28"/>
        </w:rPr>
        <w:t>:</w:t>
      </w:r>
    </w:p>
    <w:p w:rsidR="00587ACD" w:rsidRDefault="00587ACD" w:rsidP="00D85452">
      <w:pPr>
        <w:pStyle w:val="210"/>
        <w:numPr>
          <w:ilvl w:val="0"/>
          <w:numId w:val="16"/>
        </w:numPr>
        <w:shd w:val="clear" w:color="auto" w:fill="auto"/>
        <w:tabs>
          <w:tab w:val="left" w:pos="1985"/>
        </w:tabs>
        <w:spacing w:before="0" w:after="0" w:line="360" w:lineRule="auto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0D48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D48">
        <w:rPr>
          <w:rFonts w:ascii="Times New Roman" w:hAnsi="Times New Roman" w:cs="Times New Roman"/>
          <w:sz w:val="28"/>
          <w:szCs w:val="28"/>
        </w:rPr>
        <w:t xml:space="preserve"> значащих цифр, </w:t>
      </w:r>
      <w:r>
        <w:rPr>
          <w:rFonts w:ascii="Times New Roman" w:hAnsi="Times New Roman" w:cs="Times New Roman"/>
          <w:sz w:val="28"/>
          <w:szCs w:val="28"/>
        </w:rPr>
        <w:t xml:space="preserve">показываемых в </w:t>
      </w:r>
      <w:r w:rsidRPr="00910D48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аемом</w:t>
      </w:r>
      <w:r w:rsidRPr="00910D4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D48">
        <w:rPr>
          <w:rFonts w:ascii="Times New Roman" w:hAnsi="Times New Roman" w:cs="Times New Roman"/>
          <w:sz w:val="28"/>
          <w:szCs w:val="28"/>
        </w:rPr>
        <w:t>;</w:t>
      </w:r>
    </w:p>
    <w:p w:rsidR="00587ACD" w:rsidRDefault="00587ACD" w:rsidP="00D85452">
      <w:pPr>
        <w:pStyle w:val="210"/>
        <w:numPr>
          <w:ilvl w:val="0"/>
          <w:numId w:val="16"/>
        </w:numPr>
        <w:shd w:val="clear" w:color="auto" w:fill="auto"/>
        <w:tabs>
          <w:tab w:val="left" w:pos="1985"/>
        </w:tabs>
        <w:spacing w:before="0" w:after="0" w:line="360" w:lineRule="auto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 </w:t>
      </w:r>
      <w:r w:rsidRPr="00910D48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10D4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трактовки</w:t>
      </w:r>
      <w:r w:rsidRPr="00910D48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0D4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0D48">
        <w:rPr>
          <w:rFonts w:ascii="Times New Roman" w:hAnsi="Times New Roman" w:cs="Times New Roman"/>
          <w:sz w:val="28"/>
          <w:szCs w:val="28"/>
        </w:rPr>
        <w:t>;</w:t>
      </w:r>
    </w:p>
    <w:p w:rsidR="00587ACD" w:rsidRDefault="00587ACD" w:rsidP="00D85452">
      <w:pPr>
        <w:pStyle w:val="210"/>
        <w:numPr>
          <w:ilvl w:val="0"/>
          <w:numId w:val="16"/>
        </w:numPr>
        <w:shd w:val="clear" w:color="auto" w:fill="auto"/>
        <w:tabs>
          <w:tab w:val="left" w:pos="1985"/>
        </w:tabs>
        <w:spacing w:before="0" w:after="0" w:line="360" w:lineRule="auto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0D48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вычисления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сообщаемых</w:t>
      </w:r>
      <w:r w:rsidRPr="00910D48">
        <w:rPr>
          <w:rFonts w:ascii="Times New Roman" w:hAnsi="Times New Roman" w:cs="Times New Roman"/>
          <w:sz w:val="28"/>
          <w:szCs w:val="28"/>
        </w:rPr>
        <w:t xml:space="preserve"> результатов ог</w:t>
      </w:r>
      <w:r>
        <w:rPr>
          <w:rFonts w:ascii="Times New Roman" w:hAnsi="Times New Roman" w:cs="Times New Roman"/>
          <w:sz w:val="28"/>
          <w:szCs w:val="28"/>
        </w:rPr>
        <w:t>раничивает число значащих цифр.</w:t>
      </w:r>
    </w:p>
    <w:p w:rsidR="00587ACD" w:rsidRPr="00910D48" w:rsidRDefault="00587ACD" w:rsidP="00706899">
      <w:pPr>
        <w:pStyle w:val="210"/>
        <w:shd w:val="clear" w:color="auto" w:fill="auto"/>
        <w:tabs>
          <w:tab w:val="left" w:pos="4536"/>
        </w:tabs>
        <w:spacing w:before="0" w:after="0" w:line="360" w:lineRule="auto"/>
        <w:ind w:left="709" w:firstLine="751"/>
        <w:jc w:val="both"/>
        <w:rPr>
          <w:rFonts w:ascii="Times New Roman" w:hAnsi="Times New Roman" w:cs="Times New Roman"/>
          <w:sz w:val="28"/>
          <w:szCs w:val="28"/>
        </w:rPr>
      </w:pPr>
      <w:r w:rsidRPr="00910D48">
        <w:rPr>
          <w:rFonts w:ascii="Times New Roman" w:hAnsi="Times New Roman" w:cs="Times New Roman"/>
          <w:sz w:val="28"/>
          <w:szCs w:val="28"/>
        </w:rPr>
        <w:t xml:space="preserve">Там, где </w:t>
      </w:r>
      <w:r w:rsidRPr="00D84EC9">
        <w:rPr>
          <w:rFonts w:ascii="Times New Roman" w:hAnsi="Times New Roman" w:cs="Times New Roman"/>
          <w:b/>
          <w:sz w:val="28"/>
          <w:szCs w:val="28"/>
        </w:rPr>
        <w:t>все</w:t>
      </w:r>
      <w:r w:rsidRPr="00910D48">
        <w:rPr>
          <w:rFonts w:ascii="Times New Roman" w:hAnsi="Times New Roman" w:cs="Times New Roman"/>
          <w:sz w:val="28"/>
          <w:szCs w:val="28"/>
        </w:rPr>
        <w:t xml:space="preserve"> эти условия соблюд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10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нет необходимости в </w:t>
      </w:r>
      <w:r w:rsidRPr="00910D48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действиях по</w:t>
      </w:r>
      <w:r w:rsidRPr="00910D48">
        <w:rPr>
          <w:rFonts w:ascii="Times New Roman" w:hAnsi="Times New Roman" w:cs="Times New Roman"/>
          <w:sz w:val="28"/>
          <w:szCs w:val="28"/>
        </w:rPr>
        <w:t xml:space="preserve"> оценке неопределенности измерений, и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сообщать о</w:t>
      </w:r>
      <w:r w:rsidRPr="00910D48">
        <w:rPr>
          <w:rFonts w:ascii="Times New Roman" w:hAnsi="Times New Roman" w:cs="Times New Roman"/>
          <w:sz w:val="28"/>
          <w:szCs w:val="28"/>
        </w:rPr>
        <w:t xml:space="preserve"> неопределенности измерений.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CD" w:rsidRPr="001811DF" w:rsidRDefault="00587ACD" w:rsidP="00706899">
      <w:pPr>
        <w:pStyle w:val="21"/>
        <w:shd w:val="clear" w:color="auto" w:fill="auto"/>
        <w:tabs>
          <w:tab w:val="left" w:pos="720"/>
          <w:tab w:val="left" w:pos="4536"/>
        </w:tabs>
        <w:spacing w:before="0" w:after="0" w:line="360" w:lineRule="auto"/>
        <w:ind w:firstLine="0"/>
        <w:rPr>
          <w:rStyle w:val="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1811DF">
        <w:rPr>
          <w:rStyle w:val="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4.</w:t>
      </w:r>
      <w:r w:rsidRPr="001811DF">
        <w:rPr>
          <w:rStyle w:val="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ab/>
        <w:t xml:space="preserve">Испытания </w:t>
      </w:r>
      <w:r>
        <w:rPr>
          <w:rStyle w:val="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в области </w:t>
      </w:r>
      <w:r w:rsidRPr="001811DF">
        <w:rPr>
          <w:rStyle w:val="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строительных материалов</w:t>
      </w:r>
    </w:p>
    <w:p w:rsidR="00587ACD" w:rsidRPr="00EA2C5C" w:rsidRDefault="00587ACD" w:rsidP="00A52E12">
      <w:pPr>
        <w:pStyle w:val="210"/>
        <w:numPr>
          <w:ilvl w:val="1"/>
          <w:numId w:val="18"/>
        </w:numPr>
        <w:shd w:val="clear" w:color="auto" w:fill="auto"/>
        <w:tabs>
          <w:tab w:val="left" w:pos="720"/>
          <w:tab w:val="left" w:pos="1418"/>
        </w:tabs>
        <w:spacing w:before="0" w:after="0" w:line="36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11DF"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>ид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1811DF"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испытаний и измерений в этой области</w:t>
      </w:r>
      <w:r w:rsidRPr="00494F46"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en-US"/>
        </w:rPr>
        <w:t>можно разделить на</w:t>
      </w:r>
      <w:r w:rsidRPr="001811DF">
        <w:rPr>
          <w:rFonts w:ascii="Times New Roman" w:hAnsi="Times New Roman" w:cs="Times New Roman"/>
          <w:sz w:val="28"/>
          <w:szCs w:val="28"/>
        </w:rPr>
        <w:t xml:space="preserve"> три категории</w:t>
      </w:r>
      <w:r w:rsidRPr="00EA2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11DF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11DF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сообщаемой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11DF">
        <w:rPr>
          <w:rFonts w:ascii="Times New Roman" w:hAnsi="Times New Roman" w:cs="Times New Roman"/>
          <w:sz w:val="28"/>
          <w:szCs w:val="28"/>
        </w:rPr>
        <w:t>неопределенност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87ACD" w:rsidRDefault="00587ACD" w:rsidP="00D85452">
      <w:pPr>
        <w:pStyle w:val="210"/>
        <w:shd w:val="clear" w:color="auto" w:fill="auto"/>
        <w:tabs>
          <w:tab w:val="left" w:pos="1418"/>
          <w:tab w:val="left" w:pos="4536"/>
        </w:tabs>
        <w:spacing w:before="0"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2EE7">
        <w:rPr>
          <w:rFonts w:ascii="Times New Roman" w:hAnsi="Times New Roman" w:cs="Times New Roman"/>
          <w:sz w:val="28"/>
          <w:szCs w:val="28"/>
        </w:rPr>
        <w:t xml:space="preserve">а. Для чисто количественных испытаний, неопределенности измерений должны быть определены и, </w:t>
      </w:r>
      <w:r>
        <w:rPr>
          <w:rFonts w:ascii="Times New Roman" w:hAnsi="Times New Roman" w:cs="Times New Roman"/>
          <w:sz w:val="28"/>
          <w:szCs w:val="28"/>
        </w:rPr>
        <w:t xml:space="preserve">в требуемых </w:t>
      </w:r>
      <w:r w:rsidRPr="00FC0ACB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ях, описанных в п. 5.10.3.1 (с) стандарта ИСО/</w:t>
      </w:r>
      <w:r w:rsidRPr="003C2EE7">
        <w:rPr>
          <w:rFonts w:ascii="Times New Roman" w:hAnsi="Times New Roman" w:cs="Times New Roman"/>
          <w:sz w:val="28"/>
          <w:szCs w:val="28"/>
        </w:rPr>
        <w:t xml:space="preserve">МЭК 17025,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2EE7">
        <w:rPr>
          <w:rFonts w:ascii="Times New Roman" w:hAnsi="Times New Roman" w:cs="Times New Roman"/>
          <w:sz w:val="28"/>
          <w:szCs w:val="28"/>
        </w:rPr>
        <w:t>представлены.</w:t>
      </w:r>
    </w:p>
    <w:p w:rsidR="00587ACD" w:rsidRPr="003C2EE7" w:rsidRDefault="00587ACD" w:rsidP="00D85452">
      <w:pPr>
        <w:pStyle w:val="210"/>
        <w:shd w:val="clear" w:color="auto" w:fill="auto"/>
        <w:tabs>
          <w:tab w:val="left" w:pos="720"/>
          <w:tab w:val="left" w:pos="4536"/>
        </w:tabs>
        <w:spacing w:before="0"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C2EE7">
        <w:rPr>
          <w:rFonts w:ascii="Times New Roman" w:hAnsi="Times New Roman" w:cs="Times New Roman"/>
          <w:sz w:val="28"/>
          <w:szCs w:val="28"/>
        </w:rPr>
        <w:t>. Для результатов 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2EE7">
        <w:rPr>
          <w:rFonts w:ascii="Times New Roman" w:hAnsi="Times New Roman" w:cs="Times New Roman"/>
          <w:sz w:val="28"/>
          <w:szCs w:val="28"/>
        </w:rPr>
        <w:t xml:space="preserve"> качественных оценок, в том числе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2EE7">
        <w:rPr>
          <w:rFonts w:ascii="Times New Roman" w:hAnsi="Times New Roman" w:cs="Times New Roman"/>
          <w:sz w:val="28"/>
          <w:szCs w:val="28"/>
        </w:rPr>
        <w:t>, которые указаны в численном выражении, но получ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3C2EE7">
        <w:rPr>
          <w:rFonts w:ascii="Times New Roman" w:hAnsi="Times New Roman" w:cs="Times New Roman"/>
          <w:sz w:val="28"/>
          <w:szCs w:val="28"/>
        </w:rPr>
        <w:t xml:space="preserve"> не из количественн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Pr="00435039">
        <w:rPr>
          <w:rFonts w:ascii="Times New Roman" w:hAnsi="Times New Roman" w:cs="Times New Roman"/>
          <w:sz w:val="28"/>
          <w:szCs w:val="28"/>
        </w:rPr>
        <w:t>й</w:t>
      </w:r>
      <w:r w:rsidRPr="003C2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нет необходимости сообщать </w:t>
      </w:r>
      <w:r w:rsidRPr="003C2EE7">
        <w:rPr>
          <w:rFonts w:ascii="Times New Roman" w:hAnsi="Times New Roman" w:cs="Times New Roman"/>
          <w:sz w:val="28"/>
          <w:szCs w:val="28"/>
        </w:rPr>
        <w:t xml:space="preserve"> погрешност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измерения. </w:t>
      </w:r>
    </w:p>
    <w:p w:rsidR="00587ACD" w:rsidRPr="00183F19" w:rsidRDefault="00587ACD" w:rsidP="00D85452">
      <w:pPr>
        <w:pStyle w:val="210"/>
        <w:shd w:val="clear" w:color="auto" w:fill="auto"/>
        <w:tabs>
          <w:tab w:val="left" w:pos="720"/>
          <w:tab w:val="left" w:pos="4536"/>
        </w:tabs>
        <w:spacing w:before="0"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2EE7">
        <w:rPr>
          <w:rFonts w:ascii="Times New Roman" w:hAnsi="Times New Roman" w:cs="Times New Roman"/>
          <w:sz w:val="28"/>
          <w:szCs w:val="28"/>
        </w:rPr>
        <w:t>. Для качественн</w:t>
      </w:r>
      <w:r>
        <w:rPr>
          <w:rFonts w:ascii="Times New Roman" w:hAnsi="Times New Roman" w:cs="Times New Roman"/>
          <w:sz w:val="28"/>
          <w:szCs w:val="28"/>
        </w:rPr>
        <w:t>ых оценок, на основе</w:t>
      </w:r>
      <w:r w:rsidRPr="003C2EE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ируемых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 измеряемы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2EE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и, где допус</w:t>
      </w:r>
      <w:r>
        <w:rPr>
          <w:rFonts w:ascii="Times New Roman" w:hAnsi="Times New Roman" w:cs="Times New Roman"/>
          <w:sz w:val="28"/>
          <w:szCs w:val="28"/>
        </w:rPr>
        <w:t>кае</w:t>
      </w:r>
      <w:r w:rsidRPr="003C2E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вариативность</w:t>
      </w:r>
      <w:r w:rsidRPr="003C2EE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2EE7">
        <w:rPr>
          <w:rFonts w:ascii="Times New Roman" w:hAnsi="Times New Roman" w:cs="Times New Roman"/>
          <w:sz w:val="28"/>
          <w:szCs w:val="28"/>
        </w:rPr>
        <w:t xml:space="preserve"> оказывает значительное потенциальное влияние на исход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3C2EE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2EE7">
        <w:rPr>
          <w:rFonts w:ascii="Times New Roman" w:hAnsi="Times New Roman" w:cs="Times New Roman"/>
          <w:sz w:val="28"/>
          <w:szCs w:val="28"/>
        </w:rPr>
        <w:t xml:space="preserve"> (часто</w:t>
      </w:r>
      <w:r>
        <w:rPr>
          <w:rFonts w:ascii="Times New Roman" w:hAnsi="Times New Roman" w:cs="Times New Roman"/>
          <w:sz w:val="28"/>
          <w:szCs w:val="28"/>
        </w:rPr>
        <w:t xml:space="preserve"> делается заключение «годен/</w:t>
      </w:r>
      <w:r w:rsidRPr="003C2EE7">
        <w:rPr>
          <w:rFonts w:ascii="Times New Roman" w:hAnsi="Times New Roman" w:cs="Times New Roman"/>
          <w:sz w:val="28"/>
          <w:szCs w:val="28"/>
        </w:rPr>
        <w:t>не годен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EE7">
        <w:rPr>
          <w:rFonts w:ascii="Times New Roman" w:hAnsi="Times New Roman" w:cs="Times New Roman"/>
          <w:sz w:val="28"/>
          <w:szCs w:val="28"/>
        </w:rPr>
        <w:t>),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давать оценку</w:t>
      </w:r>
      <w:r w:rsidRPr="003C2EE7">
        <w:rPr>
          <w:rFonts w:ascii="Times New Roman" w:hAnsi="Times New Roman" w:cs="Times New Roman"/>
          <w:sz w:val="28"/>
          <w:szCs w:val="28"/>
        </w:rPr>
        <w:t xml:space="preserve"> погрешност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измерения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 их потенциальное </w:t>
      </w:r>
      <w:r>
        <w:rPr>
          <w:rFonts w:ascii="Times New Roman" w:hAnsi="Times New Roman" w:cs="Times New Roman"/>
          <w:sz w:val="28"/>
          <w:szCs w:val="28"/>
        </w:rPr>
        <w:t>воздействие</w:t>
      </w:r>
      <w:r w:rsidRPr="003C2EE7">
        <w:rPr>
          <w:rFonts w:ascii="Times New Roman" w:hAnsi="Times New Roman" w:cs="Times New Roman"/>
          <w:sz w:val="28"/>
          <w:szCs w:val="28"/>
        </w:rPr>
        <w:t xml:space="preserve"> на результаты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3C2E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3C2E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отчете</w:t>
      </w:r>
      <w:r w:rsidRPr="003C2EE7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практичное</w:t>
      </w:r>
      <w:r w:rsidRPr="003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3C2EE7"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D85452">
      <w:pPr>
        <w:pStyle w:val="210"/>
        <w:shd w:val="clear" w:color="auto" w:fill="auto"/>
        <w:tabs>
          <w:tab w:val="left" w:pos="720"/>
          <w:tab w:val="left" w:pos="1418"/>
          <w:tab w:val="left" w:pos="1843"/>
          <w:tab w:val="left" w:pos="4536"/>
        </w:tabs>
        <w:spacing w:before="120" w:after="0" w:line="36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83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3C99">
        <w:rPr>
          <w:rFonts w:ascii="Times New Roman" w:hAnsi="Times New Roman" w:cs="Times New Roman"/>
          <w:sz w:val="28"/>
          <w:szCs w:val="28"/>
        </w:rPr>
        <w:t>.</w:t>
      </w:r>
      <w:r w:rsidRPr="003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 ИСО/МЭК 17025 </w:t>
      </w:r>
      <w:r w:rsidRPr="004F3C9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5.4.6.2 </w:t>
      </w:r>
      <w:r w:rsidRPr="004F3C99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C99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приме</w:t>
      </w:r>
      <w:r w:rsidRPr="004F3C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яется следующим образом.</w:t>
      </w:r>
    </w:p>
    <w:p w:rsidR="00587ACD" w:rsidRDefault="00587ACD" w:rsidP="00706899">
      <w:pPr>
        <w:pStyle w:val="210"/>
        <w:numPr>
          <w:ilvl w:val="0"/>
          <w:numId w:val="23"/>
        </w:numPr>
        <w:shd w:val="clear" w:color="auto" w:fill="auto"/>
        <w:tabs>
          <w:tab w:val="left" w:pos="720"/>
          <w:tab w:val="left" w:pos="1418"/>
          <w:tab w:val="left" w:pos="1843"/>
          <w:tab w:val="left" w:pos="453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«Широко признанная методика» понимается как методика испытаний, опубликованная устанавливающим стандарты органом, признаваемые на национальном или международном уровне, или</w:t>
      </w:r>
      <w:r w:rsidRPr="0055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испытаний, указанная в своде устанавливающих правил, законе, нормативных документах или технических условиях, применяемых к оцениваемому объекту. Сюда могут также относиться отраслевые стандарты.</w:t>
      </w:r>
    </w:p>
    <w:p w:rsidR="00587ACD" w:rsidRDefault="00587ACD" w:rsidP="00706899">
      <w:pPr>
        <w:pStyle w:val="210"/>
        <w:numPr>
          <w:ilvl w:val="0"/>
          <w:numId w:val="23"/>
        </w:numPr>
        <w:shd w:val="clear" w:color="auto" w:fill="auto"/>
        <w:tabs>
          <w:tab w:val="left" w:pos="720"/>
          <w:tab w:val="left" w:pos="1418"/>
          <w:tab w:val="left" w:pos="1843"/>
          <w:tab w:val="left" w:pos="453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«Устанавливаются </w:t>
      </w:r>
      <w:r w:rsidRPr="00A5216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ьные</w:t>
      </w:r>
      <w:r w:rsidRPr="00A52162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2162">
        <w:rPr>
          <w:rFonts w:ascii="Times New Roman" w:hAnsi="Times New Roman" w:cs="Times New Roman"/>
          <w:sz w:val="28"/>
          <w:szCs w:val="28"/>
        </w:rPr>
        <w:t xml:space="preserve"> основных источников неопределенности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означает, что</w:t>
      </w:r>
      <w:r w:rsidRPr="00A5216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A52162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й устанавливает максимально допускаемую неопределенность для каждого требуемого измерения и устанавливает предельные значения внешних условий или других факторов, оказывающих существенное влияние на результат испытания(ий).</w:t>
      </w:r>
    </w:p>
    <w:p w:rsidR="00587ACD" w:rsidRPr="00183F19" w:rsidRDefault="00587ACD" w:rsidP="00706899">
      <w:pPr>
        <w:pStyle w:val="210"/>
        <w:numPr>
          <w:ilvl w:val="0"/>
          <w:numId w:val="23"/>
        </w:numPr>
        <w:shd w:val="clear" w:color="auto" w:fill="auto"/>
        <w:tabs>
          <w:tab w:val="left" w:pos="720"/>
          <w:tab w:val="left" w:pos="1418"/>
          <w:tab w:val="left" w:pos="1843"/>
          <w:tab w:val="left" w:pos="453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910D48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910D4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D48">
        <w:rPr>
          <w:rFonts w:ascii="Times New Roman" w:hAnsi="Times New Roman" w:cs="Times New Roman"/>
          <w:sz w:val="28"/>
          <w:szCs w:val="28"/>
        </w:rPr>
        <w:t xml:space="preserve"> представления вычисленных результатов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Pr="00910D48">
        <w:rPr>
          <w:rFonts w:ascii="Times New Roman" w:hAnsi="Times New Roman" w:cs="Times New Roman"/>
          <w:sz w:val="28"/>
          <w:szCs w:val="28"/>
        </w:rPr>
        <w:t>, что стандарт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конкретное утверждение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числу</w:t>
      </w:r>
      <w:r w:rsidRPr="00910D48">
        <w:rPr>
          <w:rFonts w:ascii="Times New Roman" w:hAnsi="Times New Roman" w:cs="Times New Roman"/>
          <w:sz w:val="28"/>
          <w:szCs w:val="28"/>
        </w:rPr>
        <w:t xml:space="preserve"> значащих цифр</w:t>
      </w:r>
      <w:r>
        <w:rPr>
          <w:rFonts w:ascii="Times New Roman" w:hAnsi="Times New Roman" w:cs="Times New Roman"/>
          <w:sz w:val="28"/>
          <w:szCs w:val="28"/>
        </w:rPr>
        <w:t xml:space="preserve"> в сообщаемом</w:t>
      </w:r>
      <w:r w:rsidRPr="00B61883">
        <w:rPr>
          <w:rFonts w:ascii="Times New Roman" w:hAnsi="Times New Roman" w:cs="Times New Roman"/>
          <w:sz w:val="28"/>
          <w:szCs w:val="28"/>
        </w:rPr>
        <w:t xml:space="preserve"> </w:t>
      </w:r>
      <w:r w:rsidRPr="00910D4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10D48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0D48">
        <w:rPr>
          <w:rFonts w:ascii="Times New Roman" w:hAnsi="Times New Roman" w:cs="Times New Roman"/>
          <w:sz w:val="28"/>
          <w:szCs w:val="28"/>
        </w:rPr>
        <w:t xml:space="preserve">кругления или </w:t>
      </w:r>
      <w:r>
        <w:rPr>
          <w:rFonts w:ascii="Times New Roman" w:hAnsi="Times New Roman" w:cs="Times New Roman"/>
          <w:sz w:val="28"/>
          <w:szCs w:val="28"/>
        </w:rPr>
        <w:t xml:space="preserve">какую-то </w:t>
      </w:r>
      <w:r w:rsidRPr="00910D48">
        <w:rPr>
          <w:rFonts w:ascii="Times New Roman" w:hAnsi="Times New Roman" w:cs="Times New Roman"/>
          <w:sz w:val="28"/>
          <w:szCs w:val="28"/>
        </w:rPr>
        <w:t xml:space="preserve">другую </w:t>
      </w:r>
      <w:r>
        <w:rPr>
          <w:rFonts w:ascii="Times New Roman" w:hAnsi="Times New Roman" w:cs="Times New Roman"/>
          <w:sz w:val="28"/>
          <w:szCs w:val="28"/>
        </w:rPr>
        <w:t>особую</w:t>
      </w:r>
      <w:r w:rsidRPr="00910D48">
        <w:rPr>
          <w:rFonts w:ascii="Times New Roman" w:hAnsi="Times New Roman" w:cs="Times New Roman"/>
          <w:sz w:val="28"/>
          <w:szCs w:val="28"/>
        </w:rPr>
        <w:t xml:space="preserve"> форму выражения результатов.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b. </w:t>
      </w:r>
      <w:r w:rsidRPr="00154DF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154DFF">
        <w:rPr>
          <w:rFonts w:ascii="Times New Roman" w:hAnsi="Times New Roman"/>
          <w:sz w:val="28"/>
          <w:szCs w:val="28"/>
          <w:lang w:eastAsia="ru-RU"/>
        </w:rPr>
        <w:t>Если все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DFF">
        <w:rPr>
          <w:rFonts w:ascii="Times New Roman" w:hAnsi="Times New Roman"/>
          <w:sz w:val="28"/>
          <w:szCs w:val="28"/>
        </w:rPr>
        <w:t xml:space="preserve">эти условия соблюдены,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154DF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т необходимости далее сообщать о</w:t>
      </w:r>
      <w:r w:rsidRPr="0015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неопределенности измерения</w:t>
      </w:r>
      <w:r w:rsidRPr="00154DFF">
        <w:rPr>
          <w:rFonts w:ascii="Times New Roman" w:hAnsi="Times New Roman"/>
          <w:sz w:val="28"/>
          <w:szCs w:val="28"/>
        </w:rPr>
        <w:t>.</w:t>
      </w:r>
    </w:p>
    <w:p w:rsidR="00587ACD" w:rsidRPr="00154DFF" w:rsidRDefault="00587ACD" w:rsidP="00706899">
      <w:pPr>
        <w:tabs>
          <w:tab w:val="left" w:pos="4536"/>
        </w:tabs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c.</w:t>
      </w:r>
      <w:r w:rsidRPr="001F6FE4">
        <w:rPr>
          <w:rFonts w:ascii="Times New Roman" w:hAnsi="Times New Roman"/>
          <w:sz w:val="28"/>
          <w:szCs w:val="28"/>
        </w:rPr>
        <w:tab/>
      </w:r>
      <w:r w:rsidRPr="00154DFF">
        <w:rPr>
          <w:rFonts w:ascii="Times New Roman" w:hAnsi="Times New Roman"/>
          <w:sz w:val="28"/>
          <w:szCs w:val="28"/>
        </w:rPr>
        <w:t>В случаях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4DFF">
        <w:rPr>
          <w:rFonts w:ascii="Times New Roman" w:hAnsi="Times New Roman"/>
          <w:sz w:val="28"/>
          <w:szCs w:val="28"/>
        </w:rPr>
        <w:t>когда фактическая погрешность измерения больше</w:t>
      </w:r>
      <w:r>
        <w:rPr>
          <w:rFonts w:ascii="Times New Roman" w:hAnsi="Times New Roman"/>
          <w:sz w:val="28"/>
          <w:szCs w:val="28"/>
        </w:rPr>
        <w:t xml:space="preserve"> той, что </w:t>
      </w:r>
      <w:r w:rsidRPr="00154DFF">
        <w:rPr>
          <w:rFonts w:ascii="Times New Roman" w:hAnsi="Times New Roman"/>
          <w:sz w:val="28"/>
          <w:szCs w:val="28"/>
        </w:rPr>
        <w:t>треб</w:t>
      </w:r>
      <w:r>
        <w:rPr>
          <w:rFonts w:ascii="Times New Roman" w:hAnsi="Times New Roman"/>
          <w:sz w:val="28"/>
          <w:szCs w:val="28"/>
        </w:rPr>
        <w:t>уется по</w:t>
      </w:r>
      <w:r w:rsidRPr="00154DFF">
        <w:rPr>
          <w:rFonts w:ascii="Times New Roman" w:hAnsi="Times New Roman"/>
          <w:sz w:val="28"/>
          <w:szCs w:val="28"/>
        </w:rPr>
        <w:t xml:space="preserve"> отчетности, лаборатория должна </w:t>
      </w:r>
      <w:r>
        <w:rPr>
          <w:rFonts w:ascii="Times New Roman" w:hAnsi="Times New Roman"/>
          <w:sz w:val="28"/>
          <w:szCs w:val="28"/>
        </w:rPr>
        <w:t>в отчете</w:t>
      </w:r>
      <w:r w:rsidRPr="0015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указать</w:t>
      </w:r>
      <w:r w:rsidRPr="00154DFF">
        <w:rPr>
          <w:rFonts w:ascii="Times New Roman" w:hAnsi="Times New Roman"/>
          <w:sz w:val="28"/>
          <w:szCs w:val="28"/>
        </w:rPr>
        <w:t xml:space="preserve"> предполагаем</w:t>
      </w:r>
      <w:r>
        <w:rPr>
          <w:rFonts w:ascii="Times New Roman" w:hAnsi="Times New Roman"/>
          <w:sz w:val="28"/>
          <w:szCs w:val="28"/>
        </w:rPr>
        <w:t>ую неопределенность</w:t>
      </w:r>
      <w:r w:rsidRPr="00154DFF">
        <w:rPr>
          <w:rFonts w:ascii="Times New Roman" w:hAnsi="Times New Roman"/>
          <w:sz w:val="28"/>
          <w:szCs w:val="28"/>
        </w:rPr>
        <w:t xml:space="preserve"> измерений.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F106E">
        <w:rPr>
          <w:rFonts w:ascii="Times New Roman" w:hAnsi="Times New Roman"/>
          <w:sz w:val="28"/>
          <w:szCs w:val="24"/>
          <w:lang w:eastAsia="ru-RU"/>
        </w:rPr>
        <w:t xml:space="preserve">4.3 </w:t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Если общие подходы к оценке неопределенности, </w:t>
      </w:r>
      <w:r>
        <w:rPr>
          <w:rFonts w:ascii="Times New Roman" w:hAnsi="Times New Roman"/>
          <w:sz w:val="28"/>
          <w:szCs w:val="24"/>
          <w:lang w:eastAsia="ru-RU"/>
        </w:rPr>
        <w:t>описанные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в п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2.4 выше, не могут быть применены, </w:t>
      </w:r>
      <w:r>
        <w:rPr>
          <w:rFonts w:ascii="Times New Roman" w:hAnsi="Times New Roman"/>
          <w:sz w:val="28"/>
          <w:szCs w:val="24"/>
          <w:lang w:eastAsia="ru-RU"/>
        </w:rPr>
        <w:t xml:space="preserve">то можно </w:t>
      </w:r>
      <w:r w:rsidRPr="006F106E">
        <w:rPr>
          <w:rFonts w:ascii="Times New Roman" w:hAnsi="Times New Roman"/>
          <w:sz w:val="28"/>
          <w:szCs w:val="24"/>
          <w:lang w:eastAsia="ru-RU"/>
        </w:rPr>
        <w:t>использова</w:t>
      </w:r>
      <w:r>
        <w:rPr>
          <w:rFonts w:ascii="Times New Roman" w:hAnsi="Times New Roman"/>
          <w:sz w:val="28"/>
          <w:szCs w:val="24"/>
          <w:lang w:eastAsia="ru-RU"/>
        </w:rPr>
        <w:t>ть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разумн</w:t>
      </w:r>
      <w:r>
        <w:rPr>
          <w:rFonts w:ascii="Times New Roman" w:hAnsi="Times New Roman"/>
          <w:sz w:val="28"/>
          <w:szCs w:val="24"/>
          <w:lang w:eastAsia="ru-RU"/>
        </w:rPr>
        <w:t>ую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оценк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неопределенности измерений</w:t>
      </w:r>
      <w:r>
        <w:rPr>
          <w:rFonts w:ascii="Times New Roman" w:hAnsi="Times New Roman"/>
          <w:sz w:val="28"/>
          <w:szCs w:val="24"/>
          <w:lang w:eastAsia="ru-RU"/>
        </w:rPr>
        <w:t>, исходя из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профессионального </w:t>
      </w:r>
      <w:r>
        <w:rPr>
          <w:rFonts w:ascii="Times New Roman" w:hAnsi="Times New Roman"/>
          <w:sz w:val="28"/>
          <w:szCs w:val="24"/>
          <w:lang w:eastAsia="ru-RU"/>
        </w:rPr>
        <w:t>опыта,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основыва</w:t>
      </w:r>
      <w:r>
        <w:rPr>
          <w:rFonts w:ascii="Times New Roman" w:hAnsi="Times New Roman"/>
          <w:sz w:val="28"/>
          <w:szCs w:val="24"/>
          <w:lang w:eastAsia="ru-RU"/>
        </w:rPr>
        <w:t>ясь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на анализ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6F106E">
        <w:rPr>
          <w:rFonts w:ascii="Times New Roman" w:hAnsi="Times New Roman"/>
          <w:sz w:val="28"/>
          <w:szCs w:val="24"/>
          <w:lang w:eastAsia="ru-RU"/>
        </w:rPr>
        <w:t xml:space="preserve"> имеющихся данных.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87ACD" w:rsidRDefault="00587ACD" w:rsidP="00706899">
      <w:pPr>
        <w:tabs>
          <w:tab w:val="left" w:pos="4536"/>
        </w:tabs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82CD4">
        <w:rPr>
          <w:rFonts w:ascii="Times New Roman" w:hAnsi="Times New Roman"/>
          <w:b/>
          <w:sz w:val="28"/>
          <w:szCs w:val="24"/>
          <w:lang w:eastAsia="ru-RU"/>
        </w:rPr>
        <w:t>5.</w:t>
      </w:r>
      <w:r w:rsidRPr="00382CD4"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>Электрические испытания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910C3">
        <w:rPr>
          <w:rFonts w:ascii="Times New Roman" w:hAnsi="Times New Roman"/>
          <w:sz w:val="28"/>
          <w:szCs w:val="28"/>
          <w:lang w:eastAsia="ru-RU"/>
        </w:rPr>
        <w:t>5.1</w:t>
      </w:r>
      <w:r w:rsidRPr="00B910C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B910C3">
        <w:rPr>
          <w:rFonts w:ascii="Times New Roman" w:hAnsi="Times New Roman"/>
          <w:sz w:val="28"/>
          <w:szCs w:val="28"/>
        </w:rPr>
        <w:t>лектрически</w:t>
      </w:r>
      <w:r>
        <w:rPr>
          <w:rFonts w:ascii="Times New Roman" w:hAnsi="Times New Roman"/>
          <w:sz w:val="28"/>
          <w:szCs w:val="28"/>
        </w:rPr>
        <w:t>е</w:t>
      </w:r>
      <w:r w:rsidRPr="00B910C3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разделить на пять общих областей</w:t>
      </w:r>
      <w:r>
        <w:rPr>
          <w:rFonts w:ascii="Times New Roman" w:hAnsi="Times New Roman"/>
          <w:sz w:val="28"/>
          <w:szCs w:val="28"/>
        </w:rPr>
        <w:t>,</w:t>
      </w:r>
      <w:r w:rsidRPr="00B9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Pr="00B910C3">
        <w:rPr>
          <w:rFonts w:ascii="Times New Roman" w:hAnsi="Times New Roman"/>
          <w:sz w:val="28"/>
          <w:szCs w:val="28"/>
        </w:rPr>
        <w:t xml:space="preserve"> документ </w:t>
      </w:r>
      <w:r>
        <w:rPr>
          <w:rFonts w:ascii="Times New Roman" w:hAnsi="Times New Roman"/>
          <w:sz w:val="28"/>
          <w:szCs w:val="28"/>
        </w:rPr>
        <w:t>относится</w:t>
      </w:r>
      <w:r w:rsidRPr="00B910C3">
        <w:rPr>
          <w:rFonts w:ascii="Times New Roman" w:hAnsi="Times New Roman"/>
          <w:sz w:val="28"/>
          <w:szCs w:val="28"/>
        </w:rPr>
        <w:t xml:space="preserve"> ко всем </w:t>
      </w:r>
      <w:r>
        <w:rPr>
          <w:rFonts w:ascii="Times New Roman" w:hAnsi="Times New Roman"/>
          <w:sz w:val="28"/>
          <w:szCs w:val="28"/>
        </w:rPr>
        <w:t>пяти</w:t>
      </w:r>
      <w:r w:rsidRPr="00B910C3">
        <w:rPr>
          <w:rFonts w:ascii="Times New Roman" w:hAnsi="Times New Roman"/>
          <w:sz w:val="28"/>
          <w:szCs w:val="28"/>
        </w:rPr>
        <w:t>:</w:t>
      </w:r>
    </w:p>
    <w:p w:rsidR="00587ACD" w:rsidRDefault="00587ACD" w:rsidP="00706899">
      <w:pPr>
        <w:tabs>
          <w:tab w:val="left" w:pos="1134"/>
          <w:tab w:val="left" w:pos="4536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B910C3">
        <w:rPr>
          <w:rFonts w:ascii="Times New Roman" w:hAnsi="Times New Roman"/>
          <w:sz w:val="28"/>
          <w:szCs w:val="28"/>
        </w:rPr>
        <w:t>а. испытания</w:t>
      </w:r>
      <w:r>
        <w:rPr>
          <w:rFonts w:ascii="Times New Roman" w:hAnsi="Times New Roman"/>
          <w:sz w:val="28"/>
          <w:szCs w:val="28"/>
        </w:rPr>
        <w:t xml:space="preserve"> с целью измерения</w:t>
      </w:r>
      <w:r w:rsidRPr="00B9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B910C3">
        <w:rPr>
          <w:rFonts w:ascii="Times New Roman" w:hAnsi="Times New Roman"/>
          <w:sz w:val="28"/>
          <w:szCs w:val="28"/>
        </w:rPr>
        <w:t>лектрически</w:t>
      </w:r>
      <w:r>
        <w:rPr>
          <w:rFonts w:ascii="Times New Roman" w:hAnsi="Times New Roman"/>
          <w:sz w:val="28"/>
          <w:szCs w:val="28"/>
        </w:rPr>
        <w:t>х</w:t>
      </w:r>
      <w:r w:rsidRPr="00B910C3">
        <w:rPr>
          <w:rFonts w:ascii="Times New Roman" w:hAnsi="Times New Roman"/>
          <w:sz w:val="28"/>
          <w:szCs w:val="28"/>
        </w:rPr>
        <w:t xml:space="preserve"> характеристик (материал</w:t>
      </w:r>
      <w:r>
        <w:rPr>
          <w:rFonts w:ascii="Times New Roman" w:hAnsi="Times New Roman"/>
          <w:sz w:val="28"/>
          <w:szCs w:val="28"/>
        </w:rPr>
        <w:t>ы</w:t>
      </w:r>
      <w:r w:rsidRPr="00B910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элементы</w:t>
      </w:r>
      <w:r w:rsidRPr="00B910C3">
        <w:rPr>
          <w:rFonts w:ascii="Times New Roman" w:hAnsi="Times New Roman"/>
          <w:sz w:val="28"/>
          <w:szCs w:val="28"/>
        </w:rPr>
        <w:t>, узл</w:t>
      </w:r>
      <w:r>
        <w:rPr>
          <w:rFonts w:ascii="Times New Roman" w:hAnsi="Times New Roman"/>
          <w:sz w:val="28"/>
          <w:szCs w:val="28"/>
        </w:rPr>
        <w:t>ы</w:t>
      </w:r>
      <w:r w:rsidRPr="00B910C3">
        <w:rPr>
          <w:rFonts w:ascii="Times New Roman" w:hAnsi="Times New Roman"/>
          <w:sz w:val="28"/>
          <w:szCs w:val="28"/>
        </w:rPr>
        <w:t>, прибор</w:t>
      </w:r>
      <w:r>
        <w:rPr>
          <w:rFonts w:ascii="Times New Roman" w:hAnsi="Times New Roman"/>
          <w:sz w:val="28"/>
          <w:szCs w:val="28"/>
        </w:rPr>
        <w:t>ы</w:t>
      </w:r>
      <w:r w:rsidRPr="00B910C3">
        <w:rPr>
          <w:rFonts w:ascii="Times New Roman" w:hAnsi="Times New Roman"/>
          <w:sz w:val="28"/>
          <w:szCs w:val="28"/>
        </w:rPr>
        <w:t xml:space="preserve"> и аппарат</w:t>
      </w:r>
      <w:r>
        <w:rPr>
          <w:rFonts w:ascii="Times New Roman" w:hAnsi="Times New Roman"/>
          <w:sz w:val="28"/>
          <w:szCs w:val="28"/>
        </w:rPr>
        <w:t>ура</w:t>
      </w:r>
      <w:r w:rsidRPr="00B910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87ACD" w:rsidRDefault="00587ACD" w:rsidP="00706899">
      <w:pPr>
        <w:tabs>
          <w:tab w:val="left" w:pos="1134"/>
          <w:tab w:val="left" w:pos="4536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B91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910C3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я с целью измерения</w:t>
      </w:r>
      <w:r w:rsidRPr="00B9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параметров окружающей</w:t>
      </w:r>
      <w:r w:rsidRPr="00B9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среды;</w:t>
      </w:r>
      <w:r w:rsidRPr="00B910C3">
        <w:rPr>
          <w:rFonts w:ascii="Times New Roman" w:hAnsi="Times New Roman"/>
          <w:sz w:val="28"/>
          <w:szCs w:val="28"/>
        </w:rPr>
        <w:t xml:space="preserve"> </w:t>
      </w:r>
    </w:p>
    <w:p w:rsidR="00587ACD" w:rsidRDefault="00587ACD" w:rsidP="00706899">
      <w:pPr>
        <w:tabs>
          <w:tab w:val="left" w:pos="1134"/>
          <w:tab w:val="left" w:pos="4536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B91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B910C3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 с целью измерения</w:t>
      </w:r>
      <w:r w:rsidRPr="00B910C3">
        <w:rPr>
          <w:rFonts w:ascii="Times New Roman" w:hAnsi="Times New Roman"/>
          <w:sz w:val="28"/>
          <w:szCs w:val="28"/>
        </w:rPr>
        <w:t xml:space="preserve"> электромагнитной совместимости</w:t>
      </w:r>
      <w:r>
        <w:rPr>
          <w:rFonts w:ascii="Times New Roman" w:hAnsi="Times New Roman"/>
          <w:sz w:val="28"/>
          <w:szCs w:val="28"/>
        </w:rPr>
        <w:t>;</w:t>
      </w:r>
    </w:p>
    <w:p w:rsidR="00587ACD" w:rsidRDefault="00587ACD" w:rsidP="00706899">
      <w:pPr>
        <w:tabs>
          <w:tab w:val="left" w:pos="1134"/>
          <w:tab w:val="left" w:pos="4536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B910C3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ab/>
        <w:t>испытания</w:t>
      </w:r>
      <w:r w:rsidRPr="00B9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B910C3">
        <w:rPr>
          <w:rFonts w:ascii="Times New Roman" w:hAnsi="Times New Roman"/>
          <w:sz w:val="28"/>
          <w:szCs w:val="28"/>
        </w:rPr>
        <w:t>телекоммуникаци</w:t>
      </w:r>
      <w:r>
        <w:rPr>
          <w:rFonts w:ascii="Times New Roman" w:hAnsi="Times New Roman"/>
          <w:sz w:val="28"/>
          <w:szCs w:val="28"/>
        </w:rPr>
        <w:t>й;</w:t>
      </w:r>
    </w:p>
    <w:p w:rsidR="00587ACD" w:rsidRPr="00B910C3" w:rsidRDefault="00587ACD" w:rsidP="00706899">
      <w:pPr>
        <w:tabs>
          <w:tab w:val="left" w:pos="1134"/>
          <w:tab w:val="left" w:pos="4536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0C3">
        <w:rPr>
          <w:rFonts w:ascii="Times New Roman" w:hAnsi="Times New Roman"/>
          <w:sz w:val="28"/>
          <w:szCs w:val="28"/>
        </w:rPr>
        <w:t xml:space="preserve">е. </w:t>
      </w:r>
      <w:r>
        <w:rPr>
          <w:rFonts w:ascii="Times New Roman" w:hAnsi="Times New Roman"/>
          <w:sz w:val="28"/>
          <w:szCs w:val="28"/>
        </w:rPr>
        <w:tab/>
      </w:r>
      <w:r w:rsidRPr="00B910C3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 xml:space="preserve">я в сфере электрической </w:t>
      </w:r>
      <w:r w:rsidRPr="00B910C3">
        <w:rPr>
          <w:rFonts w:ascii="Times New Roman" w:hAnsi="Times New Roman"/>
          <w:sz w:val="28"/>
          <w:szCs w:val="28"/>
        </w:rPr>
        <w:t>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B910C3">
        <w:rPr>
          <w:rFonts w:ascii="Times New Roman" w:hAnsi="Times New Roman"/>
          <w:sz w:val="28"/>
          <w:szCs w:val="28"/>
        </w:rPr>
        <w:t>.</w:t>
      </w:r>
    </w:p>
    <w:p w:rsidR="00587ACD" w:rsidRDefault="00587ACD" w:rsidP="00D85452">
      <w:pPr>
        <w:pStyle w:val="210"/>
        <w:shd w:val="clear" w:color="auto" w:fill="auto"/>
        <w:tabs>
          <w:tab w:val="left" w:pos="720"/>
          <w:tab w:val="left" w:pos="4536"/>
        </w:tabs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B386A">
        <w:rPr>
          <w:rFonts w:ascii="Times New Roman" w:hAnsi="Times New Roman" w:cs="Times New Roman"/>
          <w:sz w:val="28"/>
          <w:szCs w:val="28"/>
        </w:rPr>
        <w:t>5.2</w:t>
      </w:r>
      <w:r w:rsidRPr="006B3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386A">
        <w:rPr>
          <w:rFonts w:ascii="Times New Roman" w:hAnsi="Times New Roman" w:cs="Times New Roman"/>
          <w:sz w:val="28"/>
          <w:szCs w:val="28"/>
        </w:rPr>
        <w:t xml:space="preserve">ля количественных электрических испытаний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386A">
        <w:rPr>
          <w:rFonts w:ascii="Times New Roman" w:hAnsi="Times New Roman" w:cs="Times New Roman"/>
          <w:sz w:val="28"/>
          <w:szCs w:val="28"/>
        </w:rPr>
        <w:t>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6B386A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B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неопределенности</w:t>
      </w:r>
      <w:r w:rsidRPr="006B386A">
        <w:rPr>
          <w:rFonts w:ascii="Times New Roman" w:hAnsi="Times New Roman" w:cs="Times New Roman"/>
          <w:sz w:val="28"/>
          <w:szCs w:val="28"/>
        </w:rPr>
        <w:t xml:space="preserve"> измерения. </w:t>
      </w:r>
      <w:r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r w:rsidRPr="006B386A">
        <w:rPr>
          <w:rFonts w:ascii="Times New Roman" w:hAnsi="Times New Roman" w:cs="Times New Roman"/>
          <w:sz w:val="28"/>
          <w:szCs w:val="28"/>
        </w:rPr>
        <w:t>неопределенности измерений для всех количественных тестов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распоряжении л</w:t>
      </w:r>
      <w:r w:rsidRPr="006B386A">
        <w:rPr>
          <w:rFonts w:ascii="Times New Roman" w:hAnsi="Times New Roman" w:cs="Times New Roman"/>
          <w:sz w:val="28"/>
          <w:szCs w:val="28"/>
        </w:rPr>
        <w:t xml:space="preserve">аборатории должны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6B386A">
        <w:rPr>
          <w:rFonts w:ascii="Times New Roman" w:hAnsi="Times New Roman" w:cs="Times New Roman"/>
          <w:sz w:val="28"/>
          <w:szCs w:val="28"/>
        </w:rPr>
        <w:t xml:space="preserve"> необходимые процедуры и бюджеты неопределенности.</w:t>
      </w:r>
    </w:p>
    <w:p w:rsidR="00587ACD" w:rsidRPr="00A268A7" w:rsidRDefault="00587ACD" w:rsidP="00D85452">
      <w:pPr>
        <w:pStyle w:val="210"/>
        <w:shd w:val="clear" w:color="auto" w:fill="auto"/>
        <w:tabs>
          <w:tab w:val="left" w:pos="720"/>
          <w:tab w:val="left" w:pos="4536"/>
        </w:tabs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68A7">
        <w:rPr>
          <w:rFonts w:ascii="Times New Roman" w:hAnsi="Times New Roman" w:cs="Times New Roman"/>
          <w:sz w:val="28"/>
          <w:szCs w:val="28"/>
        </w:rPr>
        <w:t>5.3</w:t>
      </w:r>
      <w:r w:rsidRPr="00A268A7">
        <w:rPr>
          <w:rFonts w:ascii="Times New Roman" w:hAnsi="Times New Roman" w:cs="Times New Roman"/>
          <w:sz w:val="28"/>
          <w:szCs w:val="28"/>
        </w:rPr>
        <w:tab/>
        <w:t>Для испытаний с целью измерений количественных характеристик общий подход к оценке неопределенности измерений следует взять из Руководства GUM</w:t>
      </w:r>
      <w:r w:rsidRPr="00A268A7">
        <w:rPr>
          <w:rFonts w:ascii="Times New Roman" w:hAnsi="Times New Roman" w:cs="Times New Roman"/>
          <w:sz w:val="28"/>
          <w:szCs w:val="28"/>
          <w:vertAlign w:val="superscript"/>
        </w:rPr>
        <w:t>[6]</w:t>
      </w:r>
      <w:r w:rsidRPr="00A268A7">
        <w:rPr>
          <w:rFonts w:ascii="Times New Roman" w:hAnsi="Times New Roman" w:cs="Times New Roman"/>
          <w:sz w:val="28"/>
          <w:szCs w:val="28"/>
        </w:rPr>
        <w:t xml:space="preserve">. Помимо этого руководства, для ссылок могут быть использованы следующие документы по специальным областям: </w:t>
      </w:r>
    </w:p>
    <w:p w:rsidR="00587ACD" w:rsidRPr="00A268A7" w:rsidRDefault="00587ACD" w:rsidP="00A52E12">
      <w:pPr>
        <w:pStyle w:val="210"/>
        <w:shd w:val="clear" w:color="auto" w:fill="auto"/>
        <w:tabs>
          <w:tab w:val="left" w:pos="720"/>
          <w:tab w:val="left" w:pos="1134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68A7">
        <w:rPr>
          <w:rFonts w:ascii="Times New Roman" w:hAnsi="Times New Roman" w:cs="Times New Roman"/>
          <w:sz w:val="28"/>
          <w:szCs w:val="28"/>
        </w:rPr>
        <w:tab/>
      </w:r>
      <w:r w:rsidRPr="00A268A7">
        <w:rPr>
          <w:rFonts w:ascii="Times New Roman" w:hAnsi="Times New Roman" w:cs="Times New Roman"/>
          <w:sz w:val="28"/>
          <w:szCs w:val="28"/>
        </w:rPr>
        <w:tab/>
        <w:t>a.</w:t>
      </w:r>
      <w:r w:rsidRPr="00A268A7">
        <w:rPr>
          <w:rFonts w:ascii="Times New Roman" w:hAnsi="Times New Roman" w:cs="Times New Roman"/>
          <w:sz w:val="28"/>
          <w:szCs w:val="28"/>
        </w:rPr>
        <w:tab/>
        <w:t>измерения электромагнитной совместимости: UKAS LAB 34</w:t>
      </w:r>
      <w:r w:rsidRPr="00A268A7">
        <w:rPr>
          <w:rFonts w:ascii="Times New Roman" w:hAnsi="Times New Roman" w:cs="Times New Roman"/>
          <w:sz w:val="28"/>
          <w:szCs w:val="28"/>
          <w:vertAlign w:val="superscript"/>
        </w:rPr>
        <w:t>[8]</w:t>
      </w:r>
      <w:r w:rsidRPr="00A268A7">
        <w:rPr>
          <w:rFonts w:ascii="Times New Roman" w:hAnsi="Times New Roman" w:cs="Times New Roman"/>
          <w:sz w:val="28"/>
          <w:szCs w:val="28"/>
        </w:rPr>
        <w:t>;</w:t>
      </w:r>
    </w:p>
    <w:p w:rsidR="00587ACD" w:rsidRPr="00942A76" w:rsidRDefault="00587ACD" w:rsidP="00A52E12">
      <w:pPr>
        <w:pStyle w:val="210"/>
        <w:shd w:val="clear" w:color="auto" w:fill="auto"/>
        <w:tabs>
          <w:tab w:val="left" w:pos="720"/>
          <w:tab w:val="left" w:pos="1134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68A7">
        <w:rPr>
          <w:rFonts w:ascii="Times New Roman" w:hAnsi="Times New Roman" w:cs="Times New Roman"/>
          <w:sz w:val="28"/>
          <w:szCs w:val="28"/>
        </w:rPr>
        <w:tab/>
      </w:r>
      <w:r w:rsidRPr="00A268A7">
        <w:rPr>
          <w:rFonts w:ascii="Times New Roman" w:hAnsi="Times New Roman" w:cs="Times New Roman"/>
          <w:sz w:val="28"/>
          <w:szCs w:val="28"/>
        </w:rPr>
        <w:tab/>
      </w:r>
      <w:r w:rsidRPr="00A268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71ED">
        <w:rPr>
          <w:rFonts w:ascii="Times New Roman" w:hAnsi="Times New Roman" w:cs="Times New Roman"/>
          <w:sz w:val="28"/>
          <w:szCs w:val="28"/>
        </w:rPr>
        <w:t>.</w:t>
      </w:r>
      <w:r w:rsidRPr="000F71ED">
        <w:rPr>
          <w:rFonts w:ascii="Times New Roman" w:hAnsi="Times New Roman" w:cs="Times New Roman"/>
          <w:sz w:val="28"/>
          <w:szCs w:val="28"/>
        </w:rPr>
        <w:tab/>
        <w:t xml:space="preserve">телекоммуникационные измерения: </w:t>
      </w:r>
      <w:r w:rsidRPr="00A268A7">
        <w:rPr>
          <w:rFonts w:ascii="Times New Roman" w:hAnsi="Times New Roman" w:cs="Times New Roman"/>
          <w:sz w:val="28"/>
          <w:szCs w:val="28"/>
        </w:rPr>
        <w:t>ETR 028</w:t>
      </w:r>
      <w:r w:rsidRPr="000F71ED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A268A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0F71ED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0F7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CD" w:rsidRPr="004516BF" w:rsidRDefault="00587ACD" w:rsidP="00D85452">
      <w:pPr>
        <w:pStyle w:val="210"/>
        <w:shd w:val="clear" w:color="auto" w:fill="auto"/>
        <w:tabs>
          <w:tab w:val="left" w:pos="720"/>
          <w:tab w:val="left" w:pos="4536"/>
        </w:tabs>
        <w:spacing w:before="120"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16BF">
        <w:rPr>
          <w:rFonts w:ascii="Times New Roman" w:hAnsi="Times New Roman" w:cs="Times New Roman"/>
          <w:sz w:val="28"/>
          <w:szCs w:val="28"/>
        </w:rPr>
        <w:t>5.4</w:t>
      </w:r>
      <w:r w:rsidRPr="004516BF">
        <w:rPr>
          <w:rFonts w:ascii="Times New Roman" w:hAnsi="Times New Roman" w:cs="Times New Roman"/>
          <w:sz w:val="28"/>
          <w:szCs w:val="28"/>
        </w:rPr>
        <w:tab/>
      </w:r>
      <w:r w:rsidRPr="004516BF">
        <w:rPr>
          <w:rFonts w:ascii="Times New Roman" w:hAnsi="Times New Roman" w:cs="Times New Roman"/>
          <w:sz w:val="28"/>
          <w:szCs w:val="28"/>
        </w:rPr>
        <w:tab/>
        <w:t>Для электрических испытаний, стандарт ISO 5725 использовать не следует в качестве общего подхода для оценки неопределенности измерений, вследствие его не приемлемости.</w:t>
      </w:r>
    </w:p>
    <w:p w:rsidR="00587ACD" w:rsidRDefault="00587ACD" w:rsidP="00706899">
      <w:pPr>
        <w:pStyle w:val="210"/>
        <w:shd w:val="clear" w:color="auto" w:fill="auto"/>
        <w:tabs>
          <w:tab w:val="left" w:pos="720"/>
          <w:tab w:val="left" w:pos="4536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ACD" w:rsidRPr="004516BF" w:rsidRDefault="00587ACD" w:rsidP="00706899">
      <w:pPr>
        <w:pStyle w:val="210"/>
        <w:shd w:val="clear" w:color="auto" w:fill="auto"/>
        <w:tabs>
          <w:tab w:val="left" w:pos="720"/>
          <w:tab w:val="left" w:pos="4536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BF">
        <w:rPr>
          <w:rFonts w:ascii="Times New Roman" w:hAnsi="Times New Roman" w:cs="Times New Roman"/>
          <w:b/>
          <w:sz w:val="28"/>
          <w:szCs w:val="28"/>
        </w:rPr>
        <w:t>6.</w:t>
      </w:r>
      <w:r w:rsidRPr="004516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16BF">
        <w:rPr>
          <w:rFonts w:ascii="Times New Roman" w:hAnsi="Times New Roman" w:cs="Times New Roman"/>
          <w:b/>
          <w:sz w:val="28"/>
          <w:szCs w:val="28"/>
        </w:rPr>
        <w:t>Испытания в области химии</w:t>
      </w:r>
    </w:p>
    <w:p w:rsidR="00587ACD" w:rsidRDefault="00587ACD" w:rsidP="00A52E12">
      <w:pPr>
        <w:tabs>
          <w:tab w:val="left" w:pos="709"/>
        </w:tabs>
        <w:spacing w:before="120" w:after="0" w:line="360" w:lineRule="auto"/>
        <w:ind w:left="425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6.1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516BF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587ACD" w:rsidRDefault="00587ACD" w:rsidP="00D85452">
      <w:pPr>
        <w:widowControl w:val="0"/>
        <w:tabs>
          <w:tab w:val="left" w:pos="0"/>
        </w:tabs>
        <w:spacing w:before="12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В данном разделе </w:t>
      </w:r>
      <w:r>
        <w:rPr>
          <w:rFonts w:ascii="Times New Roman" w:hAnsi="Times New Roman"/>
          <w:sz w:val="28"/>
          <w:szCs w:val="28"/>
          <w:lang w:eastAsia="ru-RU"/>
        </w:rPr>
        <w:t>рассматриваются</w:t>
      </w:r>
      <w:r w:rsidRPr="004516BF">
        <w:rPr>
          <w:rFonts w:ascii="Times New Roman" w:hAnsi="Times New Roman"/>
          <w:sz w:val="28"/>
          <w:szCs w:val="28"/>
          <w:lang w:eastAsia="ru-RU"/>
        </w:rPr>
        <w:t>, треб</w:t>
      </w:r>
      <w:r>
        <w:rPr>
          <w:rFonts w:ascii="Times New Roman" w:hAnsi="Times New Roman"/>
          <w:sz w:val="28"/>
          <w:szCs w:val="28"/>
          <w:lang w:eastAsia="ru-RU"/>
        </w:rPr>
        <w:t>ования ИСО</w:t>
      </w:r>
      <w:r w:rsidRPr="004516BF">
        <w:rPr>
          <w:rFonts w:ascii="Times New Roman" w:hAnsi="Times New Roman"/>
          <w:sz w:val="28"/>
          <w:szCs w:val="28"/>
          <w:lang w:eastAsia="ru-RU"/>
        </w:rPr>
        <w:t>/МЭК 17025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приведен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516B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в разделе 2 выше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 общие </w:t>
      </w:r>
      <w:r>
        <w:rPr>
          <w:rFonts w:ascii="Times New Roman" w:hAnsi="Times New Roman"/>
          <w:sz w:val="28"/>
          <w:szCs w:val="28"/>
          <w:lang w:eastAsia="ru-RU"/>
        </w:rPr>
        <w:t>трактовки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 рекомендации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испытаниям в области химии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Рекомендации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по неопределенности измерений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аналитической химии </w:t>
      </w:r>
      <w:r>
        <w:rPr>
          <w:rFonts w:ascii="Times New Roman" w:hAnsi="Times New Roman"/>
          <w:sz w:val="28"/>
          <w:szCs w:val="28"/>
          <w:lang w:eastAsia="ru-RU"/>
        </w:rPr>
        <w:t>представлены в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EURACHEM и CITAC</w:t>
      </w:r>
      <w:r w:rsidRPr="004516BF">
        <w:rPr>
          <w:rFonts w:ascii="Times New Roman" w:hAnsi="Times New Roman"/>
          <w:sz w:val="28"/>
          <w:szCs w:val="28"/>
          <w:vertAlign w:val="superscript"/>
          <w:lang w:eastAsia="ru-RU"/>
        </w:rPr>
        <w:t>[10]</w:t>
      </w:r>
      <w:r w:rsidRPr="004516BF">
        <w:rPr>
          <w:rFonts w:ascii="Times New Roman" w:hAnsi="Times New Roman"/>
          <w:sz w:val="28"/>
          <w:szCs w:val="28"/>
          <w:lang w:eastAsia="ru-RU"/>
        </w:rPr>
        <w:t>.</w:t>
      </w:r>
    </w:p>
    <w:p w:rsidR="00587ACD" w:rsidRDefault="00587ACD" w:rsidP="00A52E12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изучении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требований </w:t>
      </w:r>
      <w:r w:rsidRPr="00B2541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неопределенности измерений, необходимо также </w:t>
      </w:r>
      <w:r>
        <w:rPr>
          <w:rFonts w:ascii="Times New Roman" w:hAnsi="Times New Roman"/>
          <w:sz w:val="28"/>
          <w:szCs w:val="28"/>
          <w:lang w:eastAsia="ru-RU"/>
        </w:rPr>
        <w:t>изучить технические условия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измерени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, метод </w:t>
      </w:r>
      <w:r>
        <w:rPr>
          <w:rFonts w:ascii="Times New Roman" w:hAnsi="Times New Roman"/>
          <w:sz w:val="28"/>
          <w:szCs w:val="28"/>
          <w:lang w:eastAsia="ru-RU"/>
        </w:rPr>
        <w:t>валидации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 прослеживаемост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. Эти вопросы должны быть рассмотрены для всех измерений, но степень необходимой </w:t>
      </w:r>
      <w:r>
        <w:rPr>
          <w:rFonts w:ascii="Times New Roman" w:hAnsi="Times New Roman"/>
          <w:sz w:val="28"/>
          <w:szCs w:val="28"/>
          <w:lang w:eastAsia="ru-RU"/>
        </w:rPr>
        <w:t>строгости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зависит от конкретных обстоятельств (смотри </w:t>
      </w:r>
      <w:r>
        <w:rPr>
          <w:rFonts w:ascii="Times New Roman" w:hAnsi="Times New Roman"/>
          <w:sz w:val="28"/>
          <w:szCs w:val="28"/>
          <w:lang w:eastAsia="ru-RU"/>
        </w:rPr>
        <w:t>п.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2.5).</w:t>
      </w:r>
    </w:p>
    <w:p w:rsidR="00587ACD" w:rsidRDefault="00587ACD" w:rsidP="00A52E12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516BF">
        <w:rPr>
          <w:rFonts w:ascii="Times New Roman" w:hAnsi="Times New Roman"/>
          <w:sz w:val="28"/>
          <w:szCs w:val="28"/>
          <w:lang w:eastAsia="ru-RU"/>
        </w:rPr>
        <w:t>Измер</w:t>
      </w:r>
      <w:r>
        <w:rPr>
          <w:rFonts w:ascii="Times New Roman" w:hAnsi="Times New Roman"/>
          <w:sz w:val="28"/>
          <w:szCs w:val="28"/>
          <w:lang w:eastAsia="ru-RU"/>
        </w:rPr>
        <w:t>яем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ая величина должна быть </w:t>
      </w:r>
      <w:r>
        <w:rPr>
          <w:rFonts w:ascii="Times New Roman" w:hAnsi="Times New Roman"/>
          <w:sz w:val="28"/>
          <w:szCs w:val="28"/>
          <w:lang w:eastAsia="ru-RU"/>
        </w:rPr>
        <w:t>рассмотрена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тщательно,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этом следует обратить 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то, </w:t>
      </w:r>
      <w:r w:rsidRPr="004516BF">
        <w:rPr>
          <w:rFonts w:ascii="Times New Roman" w:hAnsi="Times New Roman"/>
          <w:sz w:val="28"/>
          <w:szCs w:val="28"/>
          <w:lang w:eastAsia="ru-RU"/>
        </w:rPr>
        <w:t>включен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ли выборк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или подвыборк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из требований </w:t>
      </w:r>
      <w:r>
        <w:rPr>
          <w:rFonts w:ascii="Times New Roman" w:hAnsi="Times New Roman"/>
          <w:sz w:val="28"/>
          <w:szCs w:val="28"/>
          <w:lang w:eastAsia="ru-RU"/>
        </w:rPr>
        <w:t>клиента</w:t>
      </w:r>
      <w:r w:rsidRPr="002656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6BF">
        <w:rPr>
          <w:rFonts w:ascii="Times New Roman" w:hAnsi="Times New Roman"/>
          <w:sz w:val="28"/>
          <w:szCs w:val="28"/>
          <w:lang w:eastAsia="ru-RU"/>
        </w:rPr>
        <w:t>или исключен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лаборатории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подвыборка образцов</w:t>
      </w:r>
      <w:r w:rsidRPr="004516BF">
        <w:rPr>
          <w:rFonts w:ascii="Times New Roman" w:hAnsi="Times New Roman"/>
          <w:sz w:val="28"/>
          <w:szCs w:val="28"/>
          <w:lang w:eastAsia="ru-RU"/>
        </w:rPr>
        <w:t>, как правило, включ</w:t>
      </w:r>
      <w:r>
        <w:rPr>
          <w:rFonts w:ascii="Times New Roman" w:hAnsi="Times New Roman"/>
          <w:sz w:val="28"/>
          <w:szCs w:val="28"/>
          <w:lang w:eastAsia="ru-RU"/>
        </w:rPr>
        <w:t>ается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выборка </w:t>
      </w:r>
      <w:r>
        <w:rPr>
          <w:rFonts w:ascii="Times New Roman" w:hAnsi="Times New Roman"/>
          <w:sz w:val="28"/>
          <w:szCs w:val="28"/>
          <w:lang w:eastAsia="ru-RU"/>
        </w:rPr>
        <w:t>поставки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часто исключ</w:t>
      </w:r>
      <w:r>
        <w:rPr>
          <w:rFonts w:ascii="Times New Roman" w:hAnsi="Times New Roman"/>
          <w:sz w:val="28"/>
          <w:szCs w:val="28"/>
          <w:lang w:eastAsia="ru-RU"/>
        </w:rPr>
        <w:t>ается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из определ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4516BF">
        <w:rPr>
          <w:rFonts w:ascii="Times New Roman" w:hAnsi="Times New Roman"/>
          <w:sz w:val="28"/>
          <w:szCs w:val="28"/>
          <w:lang w:eastAsia="ru-RU"/>
        </w:rPr>
        <w:t xml:space="preserve"> измеряемой величины.</w:t>
      </w:r>
    </w:p>
    <w:p w:rsidR="00587ACD" w:rsidRDefault="00587ACD" w:rsidP="00A52E12">
      <w:pPr>
        <w:pStyle w:val="210"/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Полезно использовать д</w:t>
      </w:r>
      <w:r w:rsidRPr="000F129C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 xml:space="preserve"> о м</w:t>
      </w:r>
      <w:r w:rsidRPr="000F129C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129C">
        <w:rPr>
          <w:rFonts w:ascii="Times New Roman" w:hAnsi="Times New Roman" w:cs="Times New Roman"/>
          <w:sz w:val="28"/>
          <w:szCs w:val="28"/>
        </w:rPr>
        <w:t xml:space="preserve"> валидации и верификации</w:t>
      </w:r>
      <w:r>
        <w:rPr>
          <w:rFonts w:ascii="Times New Roman" w:hAnsi="Times New Roman" w:cs="Times New Roman"/>
          <w:sz w:val="28"/>
          <w:szCs w:val="28"/>
        </w:rPr>
        <w:t>, взятые из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Pr="000F129C">
        <w:rPr>
          <w:rFonts w:ascii="Times New Roman" w:hAnsi="Times New Roman" w:cs="Times New Roman"/>
          <w:sz w:val="28"/>
          <w:szCs w:val="28"/>
        </w:rPr>
        <w:t xml:space="preserve"> анализа матричных эталонных материалов, </w:t>
      </w:r>
      <w:r>
        <w:rPr>
          <w:rFonts w:ascii="Times New Roman" w:hAnsi="Times New Roman" w:cs="Times New Roman"/>
          <w:sz w:val="28"/>
          <w:szCs w:val="28"/>
        </w:rPr>
        <w:t>эталонов в помещении,</w:t>
      </w:r>
      <w:r w:rsidRPr="000F129C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 реплик</w:t>
      </w:r>
      <w:r w:rsidRPr="000F129C">
        <w:rPr>
          <w:rFonts w:ascii="Times New Roman" w:hAnsi="Times New Roman" w:cs="Times New Roman"/>
          <w:sz w:val="28"/>
          <w:szCs w:val="28"/>
        </w:rPr>
        <w:t>, программ межлабораторных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слечений</w:t>
      </w:r>
      <w:r w:rsidRPr="000F129C">
        <w:rPr>
          <w:rFonts w:ascii="Times New Roman" w:hAnsi="Times New Roman" w:cs="Times New Roman"/>
          <w:sz w:val="28"/>
          <w:szCs w:val="28"/>
        </w:rPr>
        <w:t xml:space="preserve"> и т.д.,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0F129C">
        <w:rPr>
          <w:rFonts w:ascii="Times New Roman" w:hAnsi="Times New Roman" w:cs="Times New Roman"/>
          <w:sz w:val="28"/>
          <w:szCs w:val="28"/>
        </w:rPr>
        <w:t xml:space="preserve"> точности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0F129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129C">
        <w:rPr>
          <w:rFonts w:ascii="Times New Roman" w:hAnsi="Times New Roman" w:cs="Times New Roman"/>
          <w:sz w:val="28"/>
          <w:szCs w:val="28"/>
        </w:rPr>
        <w:t>, для химических испытаний, как правило, является основным компонентом неопределенности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ACD" w:rsidRDefault="00587ACD" w:rsidP="00A52E12">
      <w:pPr>
        <w:pStyle w:val="210"/>
        <w:shd w:val="clear" w:color="auto" w:fill="auto"/>
        <w:tabs>
          <w:tab w:val="left" w:pos="0"/>
          <w:tab w:val="left" w:pos="720"/>
          <w:tab w:val="left" w:pos="1134"/>
        </w:tabs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129C">
        <w:rPr>
          <w:rFonts w:ascii="Times New Roman" w:hAnsi="Times New Roman" w:cs="Times New Roman"/>
          <w:sz w:val="28"/>
          <w:szCs w:val="28"/>
        </w:rPr>
        <w:t>Неопределенность химических измерений, в</w:t>
      </w:r>
      <w:r>
        <w:rPr>
          <w:rFonts w:ascii="Times New Roman" w:hAnsi="Times New Roman" w:cs="Times New Roman"/>
          <w:sz w:val="28"/>
          <w:szCs w:val="28"/>
        </w:rPr>
        <w:t xml:space="preserve"> большинстве случаев, включает</w:t>
      </w:r>
      <w:r w:rsidRPr="000F129C">
        <w:rPr>
          <w:rFonts w:ascii="Times New Roman" w:hAnsi="Times New Roman" w:cs="Times New Roman"/>
          <w:sz w:val="28"/>
          <w:szCs w:val="28"/>
        </w:rPr>
        <w:t xml:space="preserve"> компоненты от физических измерений, таких как взвешивание, измерение температуры, измерение объема и т.д. Такие измерения </w:t>
      </w:r>
      <w:r>
        <w:rPr>
          <w:rFonts w:ascii="Times New Roman" w:hAnsi="Times New Roman" w:cs="Times New Roman"/>
          <w:sz w:val="28"/>
          <w:szCs w:val="28"/>
        </w:rPr>
        <w:t>прослеживаются</w:t>
      </w:r>
      <w:r w:rsidRPr="000F129C">
        <w:rPr>
          <w:rFonts w:ascii="Times New Roman" w:hAnsi="Times New Roman" w:cs="Times New Roman"/>
          <w:sz w:val="28"/>
          <w:szCs w:val="28"/>
        </w:rPr>
        <w:t xml:space="preserve"> к системе единиц 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9C">
        <w:rPr>
          <w:rFonts w:ascii="Times New Roman" w:hAnsi="Times New Roman" w:cs="Times New Roman"/>
          <w:sz w:val="28"/>
          <w:szCs w:val="28"/>
        </w:rPr>
        <w:t xml:space="preserve"> если такие измерения вносят значительный вклад в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F129C">
        <w:rPr>
          <w:rFonts w:ascii="Times New Roman" w:hAnsi="Times New Roman" w:cs="Times New Roman"/>
          <w:sz w:val="28"/>
          <w:szCs w:val="28"/>
        </w:rPr>
        <w:t xml:space="preserve"> неопределенность</w:t>
      </w:r>
      <w:r>
        <w:rPr>
          <w:rFonts w:ascii="Times New Roman" w:hAnsi="Times New Roman" w:cs="Times New Roman"/>
          <w:sz w:val="28"/>
          <w:szCs w:val="28"/>
        </w:rPr>
        <w:t>, они</w:t>
      </w:r>
      <w:r w:rsidRPr="000F129C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иметь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бюджеты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неопределенности</w:t>
      </w:r>
      <w:r w:rsidRPr="000F12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129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ечная</w:t>
      </w:r>
      <w:r w:rsidRPr="000F129C">
        <w:rPr>
          <w:rFonts w:ascii="Times New Roman" w:hAnsi="Times New Roman" w:cs="Times New Roman"/>
          <w:sz w:val="28"/>
          <w:szCs w:val="28"/>
        </w:rPr>
        <w:t xml:space="preserve"> химическ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129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29C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имеет прослеживаемость </w:t>
      </w:r>
      <w:r w:rsidRPr="000F12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стандартному образу</w:t>
      </w:r>
      <w:r w:rsidRPr="000F129C">
        <w:rPr>
          <w:rFonts w:ascii="Times New Roman" w:hAnsi="Times New Roman" w:cs="Times New Roman"/>
          <w:sz w:val="28"/>
          <w:szCs w:val="28"/>
        </w:rPr>
        <w:t xml:space="preserve">, который,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не соответствует</w:t>
      </w:r>
      <w:r w:rsidRPr="000F129C">
        <w:rPr>
          <w:rFonts w:ascii="Times New Roman" w:hAnsi="Times New Roman" w:cs="Times New Roman"/>
          <w:sz w:val="28"/>
          <w:szCs w:val="28"/>
        </w:rPr>
        <w:t xml:space="preserve"> определению </w:t>
      </w:r>
      <w:r w:rsidRPr="00C50137">
        <w:rPr>
          <w:rFonts w:ascii="Times New Roman" w:hAnsi="Times New Roman" w:cs="Times New Roman"/>
          <w:sz w:val="28"/>
          <w:szCs w:val="28"/>
        </w:rPr>
        <w:t xml:space="preserve">в словаре </w:t>
      </w:r>
      <w:r>
        <w:rPr>
          <w:rFonts w:ascii="Times New Roman" w:hAnsi="Times New Roman" w:cs="Times New Roman"/>
          <w:sz w:val="28"/>
          <w:szCs w:val="28"/>
          <w:lang w:val="en-US"/>
        </w:rPr>
        <w:t>VIM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50137">
        <w:rPr>
          <w:rFonts w:ascii="Times New Roman" w:hAnsi="Times New Roman" w:cs="Times New Roman"/>
          <w:sz w:val="28"/>
          <w:szCs w:val="28"/>
        </w:rPr>
        <w:t>аттестованн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стандартный образец</w:t>
      </w:r>
      <w:r w:rsidRPr="000F129C">
        <w:rPr>
          <w:rFonts w:ascii="Times New Roman" w:hAnsi="Times New Roman" w:cs="Times New Roman"/>
          <w:sz w:val="28"/>
          <w:szCs w:val="28"/>
        </w:rPr>
        <w:t>,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29C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легко доступной</w:t>
      </w:r>
      <w:r w:rsidRPr="000F12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0F129C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ику входит</w:t>
      </w:r>
      <w:r w:rsidRPr="000F129C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0F129C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0F129C">
        <w:rPr>
          <w:rFonts w:ascii="Times New Roman" w:hAnsi="Times New Roman" w:cs="Times New Roman"/>
          <w:sz w:val="28"/>
          <w:szCs w:val="28"/>
        </w:rPr>
        <w:t xml:space="preserve">, экстракция, </w:t>
      </w:r>
      <w:r>
        <w:rPr>
          <w:rFonts w:ascii="Times New Roman" w:hAnsi="Times New Roman" w:cs="Times New Roman"/>
          <w:sz w:val="28"/>
          <w:szCs w:val="28"/>
        </w:rPr>
        <w:t>расщепление</w:t>
      </w:r>
      <w:r w:rsidRPr="000F129C">
        <w:rPr>
          <w:rFonts w:ascii="Times New Roman" w:hAnsi="Times New Roman" w:cs="Times New Roman"/>
          <w:sz w:val="28"/>
          <w:szCs w:val="28"/>
        </w:rPr>
        <w:t xml:space="preserve">, химические реакции и т.д. и </w:t>
      </w:r>
      <w:r>
        <w:rPr>
          <w:rFonts w:ascii="Times New Roman" w:hAnsi="Times New Roman" w:cs="Times New Roman"/>
          <w:sz w:val="28"/>
          <w:szCs w:val="28"/>
        </w:rPr>
        <w:t>не указана</w:t>
      </w:r>
      <w:r w:rsidRPr="000F129C">
        <w:rPr>
          <w:rFonts w:ascii="Times New Roman" w:hAnsi="Times New Roman" w:cs="Times New Roman"/>
          <w:sz w:val="28"/>
          <w:szCs w:val="28"/>
        </w:rPr>
        <w:t xml:space="preserve"> 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Pr="000F129C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0F129C">
        <w:rPr>
          <w:rFonts w:ascii="Times New Roman" w:hAnsi="Times New Roman" w:cs="Times New Roman"/>
          <w:sz w:val="28"/>
          <w:szCs w:val="28"/>
        </w:rPr>
        <w:t xml:space="preserve"> (например,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29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0F129C">
        <w:rPr>
          <w:rFonts w:ascii="Times New Roman" w:hAnsi="Times New Roman" w:cs="Times New Roman"/>
          <w:sz w:val="28"/>
          <w:szCs w:val="28"/>
        </w:rPr>
        <w:t xml:space="preserve"> метод рассматривается как эмпирический и прослеж</w:t>
      </w:r>
      <w:r>
        <w:rPr>
          <w:rFonts w:ascii="Times New Roman" w:hAnsi="Times New Roman" w:cs="Times New Roman"/>
          <w:sz w:val="28"/>
          <w:szCs w:val="28"/>
        </w:rPr>
        <w:t>ивание осуществляется по его специальным</w:t>
      </w:r>
      <w:r w:rsidRPr="000F129C">
        <w:rPr>
          <w:rFonts w:ascii="Times New Roman" w:hAnsi="Times New Roman" w:cs="Times New Roman"/>
          <w:sz w:val="28"/>
          <w:szCs w:val="28"/>
        </w:rPr>
        <w:t xml:space="preserve"> инструкциям. </w:t>
      </w:r>
      <w:r>
        <w:rPr>
          <w:rFonts w:ascii="Times New Roman" w:hAnsi="Times New Roman" w:cs="Times New Roman"/>
          <w:sz w:val="28"/>
          <w:szCs w:val="28"/>
        </w:rPr>
        <w:t>Предусматривается использование и д</w:t>
      </w:r>
      <w:r w:rsidRPr="000F129C">
        <w:rPr>
          <w:rFonts w:ascii="Times New Roman" w:hAnsi="Times New Roman" w:cs="Times New Roman"/>
          <w:sz w:val="28"/>
          <w:szCs w:val="28"/>
        </w:rPr>
        <w:t>руго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129C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F129C">
        <w:rPr>
          <w:rFonts w:ascii="Times New Roman" w:hAnsi="Times New Roman" w:cs="Times New Roman"/>
          <w:sz w:val="28"/>
          <w:szCs w:val="28"/>
        </w:rPr>
        <w:t>измерения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129C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0F129C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а, так как</w:t>
      </w:r>
      <w:r w:rsidRPr="000F129C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129C">
        <w:rPr>
          <w:rFonts w:ascii="Times New Roman" w:hAnsi="Times New Roman" w:cs="Times New Roman"/>
          <w:sz w:val="28"/>
          <w:szCs w:val="28"/>
        </w:rPr>
        <w:t xml:space="preserve"> метод часто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129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0F129C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587ACD" w:rsidRDefault="00587ACD" w:rsidP="00A52E12">
      <w:pPr>
        <w:pStyle w:val="210"/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F129C">
        <w:rPr>
          <w:rFonts w:ascii="Times New Roman" w:hAnsi="Times New Roman" w:cs="Times New Roman"/>
          <w:sz w:val="28"/>
          <w:szCs w:val="28"/>
        </w:rPr>
        <w:t>ри оц</w:t>
      </w:r>
      <w:r>
        <w:rPr>
          <w:rFonts w:ascii="Times New Roman" w:hAnsi="Times New Roman" w:cs="Times New Roman"/>
          <w:sz w:val="28"/>
          <w:szCs w:val="28"/>
        </w:rPr>
        <w:t>енке неопределенности измерений</w:t>
      </w:r>
      <w:r w:rsidRPr="000F129C">
        <w:rPr>
          <w:rFonts w:ascii="Times New Roman" w:hAnsi="Times New Roman" w:cs="Times New Roman"/>
          <w:sz w:val="28"/>
          <w:szCs w:val="28"/>
        </w:rPr>
        <w:t xml:space="preserve"> должны учитываться</w:t>
      </w:r>
      <w:r>
        <w:rPr>
          <w:rFonts w:ascii="Times New Roman" w:hAnsi="Times New Roman" w:cs="Times New Roman"/>
          <w:sz w:val="28"/>
          <w:szCs w:val="28"/>
        </w:rPr>
        <w:t xml:space="preserve"> все факторы –</w:t>
      </w:r>
      <w:r w:rsidRPr="000F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129C">
        <w:rPr>
          <w:rFonts w:ascii="Times New Roman" w:hAnsi="Times New Roman" w:cs="Times New Roman"/>
          <w:sz w:val="28"/>
          <w:szCs w:val="28"/>
        </w:rPr>
        <w:t xml:space="preserve">еопределенность физических измерений, чистота калибровки </w:t>
      </w:r>
      <w:r>
        <w:rPr>
          <w:rFonts w:ascii="Times New Roman" w:hAnsi="Times New Roman" w:cs="Times New Roman"/>
          <w:sz w:val="28"/>
          <w:szCs w:val="28"/>
        </w:rPr>
        <w:t>стандартных образцов</w:t>
      </w:r>
      <w:r w:rsidRPr="000F129C">
        <w:rPr>
          <w:rFonts w:ascii="Times New Roman" w:hAnsi="Times New Roman" w:cs="Times New Roman"/>
          <w:sz w:val="28"/>
          <w:szCs w:val="28"/>
        </w:rPr>
        <w:t xml:space="preserve"> и их неопределенност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29C">
        <w:rPr>
          <w:rFonts w:ascii="Times New Roman" w:hAnsi="Times New Roman" w:cs="Times New Roman"/>
          <w:sz w:val="28"/>
          <w:szCs w:val="28"/>
        </w:rPr>
        <w:t>, неопределенности, связанные с восстановлени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129C">
        <w:rPr>
          <w:rFonts w:ascii="Times New Roman" w:hAnsi="Times New Roman" w:cs="Times New Roman"/>
          <w:sz w:val="28"/>
          <w:szCs w:val="28"/>
        </w:rPr>
        <w:t xml:space="preserve"> (смещение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12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попыток</w:t>
      </w:r>
      <w:r w:rsidRPr="000F129C">
        <w:rPr>
          <w:rFonts w:ascii="Times New Roman" w:hAnsi="Times New Roman" w:cs="Times New Roman"/>
          <w:sz w:val="28"/>
          <w:szCs w:val="28"/>
        </w:rPr>
        <w:t xml:space="preserve"> (когда факторы восстановления применяются к результатам), а также данны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Pr="000F129C">
        <w:rPr>
          <w:rFonts w:ascii="Times New Roman" w:hAnsi="Times New Roman" w:cs="Times New Roman"/>
          <w:sz w:val="28"/>
          <w:szCs w:val="28"/>
        </w:rPr>
        <w:t xml:space="preserve"> точн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587ACD" w:rsidRPr="00565BDD" w:rsidRDefault="00587ACD" w:rsidP="00D85452">
      <w:pPr>
        <w:pStyle w:val="210"/>
        <w:shd w:val="clear" w:color="auto" w:fill="auto"/>
        <w:tabs>
          <w:tab w:val="left" w:pos="0"/>
          <w:tab w:val="left" w:pos="720"/>
          <w:tab w:val="left" w:pos="1134"/>
        </w:tabs>
        <w:spacing w:before="120" w:after="120" w:line="360" w:lineRule="auto"/>
        <w:ind w:left="709" w:hanging="709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BDD">
        <w:rPr>
          <w:rFonts w:ascii="Times New Roman" w:hAnsi="Times New Roman" w:cs="Times New Roman"/>
          <w:sz w:val="28"/>
          <w:szCs w:val="28"/>
        </w:rPr>
        <w:t>6.2</w:t>
      </w:r>
      <w:r w:rsidRPr="00565BDD">
        <w:rPr>
          <w:rFonts w:ascii="Times New Roman" w:hAnsi="Times New Roman" w:cs="Times New Roman"/>
          <w:sz w:val="28"/>
          <w:szCs w:val="28"/>
        </w:rPr>
        <w:tab/>
      </w:r>
      <w:r w:rsidRPr="00565BDD">
        <w:rPr>
          <w:rFonts w:ascii="Times New Roman" w:hAnsi="Times New Roman" w:cs="Times New Roman"/>
          <w:sz w:val="28"/>
          <w:szCs w:val="28"/>
        </w:rPr>
        <w:tab/>
      </w:r>
      <w:r w:rsidRPr="00565BD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Основные действия оценки неопределенности измерений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65BDD">
        <w:rPr>
          <w:rFonts w:ascii="Times New Roman" w:hAnsi="Times New Roman"/>
          <w:sz w:val="28"/>
          <w:szCs w:val="28"/>
          <w:lang w:eastAsia="ru-RU"/>
        </w:rPr>
        <w:t>ценки неопределенности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измерений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должны </w:t>
      </w:r>
      <w:r>
        <w:rPr>
          <w:rFonts w:ascii="Times New Roman" w:hAnsi="Times New Roman"/>
          <w:sz w:val="28"/>
          <w:szCs w:val="28"/>
          <w:lang w:eastAsia="ru-RU"/>
        </w:rPr>
        <w:t>включать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все существенные источники неопределенности, которые могут быть обоснованно приписаны измеряемой величине.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565BDD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неопределенности измерений могут </w:t>
      </w:r>
      <w:r>
        <w:rPr>
          <w:rFonts w:ascii="Times New Roman" w:hAnsi="Times New Roman"/>
          <w:sz w:val="28"/>
          <w:szCs w:val="28"/>
          <w:lang w:eastAsia="ru-RU"/>
        </w:rPr>
        <w:t>использоваться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 учетом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различных </w:t>
      </w:r>
      <w:r w:rsidRPr="00565BDD">
        <w:rPr>
          <w:rFonts w:ascii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65BDD">
        <w:rPr>
          <w:rFonts w:ascii="Times New Roman" w:hAnsi="Times New Roman"/>
          <w:sz w:val="28"/>
          <w:szCs w:val="28"/>
          <w:lang w:eastAsia="ru-RU"/>
        </w:rPr>
        <w:t>ледующие подходы.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BDD">
        <w:rPr>
          <w:rFonts w:ascii="Times New Roman" w:hAnsi="Times New Roman"/>
          <w:sz w:val="28"/>
          <w:szCs w:val="28"/>
          <w:lang w:eastAsia="ru-RU"/>
        </w:rPr>
        <w:t>а. Строгое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учитывание 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отдельных источников, </w:t>
      </w:r>
      <w:r>
        <w:rPr>
          <w:rFonts w:ascii="Times New Roman" w:hAnsi="Times New Roman"/>
          <w:sz w:val="28"/>
          <w:szCs w:val="28"/>
          <w:lang w:eastAsia="ru-RU"/>
        </w:rPr>
        <w:t>вместе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с математическ</w:t>
      </w:r>
      <w:r>
        <w:rPr>
          <w:rFonts w:ascii="Times New Roman" w:hAnsi="Times New Roman"/>
          <w:sz w:val="28"/>
          <w:szCs w:val="28"/>
          <w:lang w:eastAsia="ru-RU"/>
        </w:rPr>
        <w:t>ими действиями,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для получения погрешности измерения.</w:t>
      </w:r>
      <w:r w:rsidRPr="00565BDD">
        <w:rPr>
          <w:rFonts w:ascii="Times New Roman" w:hAnsi="Times New Roman"/>
          <w:sz w:val="28"/>
          <w:szCs w:val="28"/>
          <w:lang w:eastAsia="ru-RU"/>
        </w:rPr>
        <w:br/>
        <w:t xml:space="preserve">Такой подход часто считается подходящим для наиболее важных работ, </w:t>
      </w:r>
      <w:r>
        <w:rPr>
          <w:rFonts w:ascii="Times New Roman" w:hAnsi="Times New Roman"/>
          <w:sz w:val="28"/>
          <w:szCs w:val="28"/>
          <w:lang w:eastAsia="ru-RU"/>
        </w:rPr>
        <w:t>включая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характери</w:t>
      </w:r>
      <w:r>
        <w:rPr>
          <w:rFonts w:ascii="Times New Roman" w:hAnsi="Times New Roman"/>
          <w:sz w:val="28"/>
          <w:szCs w:val="28"/>
          <w:lang w:eastAsia="ru-RU"/>
        </w:rPr>
        <w:t>зацию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стандартных образцов</w:t>
      </w:r>
      <w:r w:rsidRPr="00565B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5BDD">
        <w:rPr>
          <w:rFonts w:ascii="Times New Roman" w:hAnsi="Times New Roman"/>
          <w:sz w:val="28"/>
          <w:szCs w:val="28"/>
          <w:lang w:eastAsia="ru-RU"/>
        </w:rPr>
        <w:t>Однако, если использ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неподходящ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модель, </w:t>
      </w:r>
      <w:r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такой подход </w:t>
      </w:r>
      <w:r>
        <w:rPr>
          <w:rFonts w:ascii="Times New Roman" w:hAnsi="Times New Roman"/>
          <w:sz w:val="28"/>
          <w:szCs w:val="28"/>
          <w:lang w:eastAsia="ru-RU"/>
        </w:rPr>
        <w:t>даст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неточную погрешность измерения и не обязательно лучше, чем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использовании </w:t>
      </w:r>
      <w:r w:rsidRPr="00565BDD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65BDD">
        <w:rPr>
          <w:rFonts w:ascii="Times New Roman" w:hAnsi="Times New Roman"/>
          <w:sz w:val="28"/>
          <w:szCs w:val="28"/>
          <w:lang w:eastAsia="ru-RU"/>
        </w:rPr>
        <w:t>.</w:t>
      </w:r>
    </w:p>
    <w:p w:rsidR="00587ACD" w:rsidRDefault="00587ACD" w:rsidP="00706899">
      <w:pPr>
        <w:tabs>
          <w:tab w:val="left" w:pos="4536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565BDD">
        <w:rPr>
          <w:rFonts w:ascii="Times New Roman" w:hAnsi="Times New Roman"/>
          <w:sz w:val="28"/>
          <w:szCs w:val="28"/>
          <w:lang w:eastAsia="ru-RU"/>
        </w:rPr>
        <w:t>. Оценка неопределенности измерений, основанн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на общей оценке </w:t>
      </w:r>
      <w:r>
        <w:rPr>
          <w:rFonts w:ascii="Times New Roman" w:hAnsi="Times New Roman"/>
          <w:sz w:val="28"/>
          <w:szCs w:val="28"/>
          <w:lang w:eastAsia="ru-RU"/>
        </w:rPr>
        <w:t>прецизионности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посредством межлабораторных исследований и валидации метода, с учетом дополнительных источников неопределенности. Дополнительные источники, которые необходимо </w:t>
      </w:r>
      <w:r>
        <w:rPr>
          <w:rFonts w:ascii="Times New Roman" w:hAnsi="Times New Roman"/>
          <w:sz w:val="28"/>
          <w:szCs w:val="28"/>
          <w:lang w:eastAsia="ru-RU"/>
        </w:rPr>
        <w:t>учитывать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, могут включать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однородность </w:t>
      </w:r>
      <w:r w:rsidRPr="00565BDD">
        <w:rPr>
          <w:rFonts w:ascii="Times New Roman" w:hAnsi="Times New Roman"/>
          <w:sz w:val="28"/>
          <w:szCs w:val="28"/>
          <w:lang w:eastAsia="ru-RU"/>
        </w:rPr>
        <w:t>образц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и стабильность, калибровк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65BDD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использованный стандартный образец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смещение</w:t>
      </w:r>
      <w:r w:rsidRPr="00565BDD">
        <w:rPr>
          <w:rFonts w:ascii="Times New Roman" w:hAnsi="Times New Roman"/>
          <w:sz w:val="28"/>
          <w:szCs w:val="28"/>
          <w:lang w:eastAsia="ru-RU"/>
        </w:rPr>
        <w:t>/восстановлени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, погрешность </w:t>
      </w:r>
      <w:r>
        <w:rPr>
          <w:rFonts w:ascii="Times New Roman" w:hAnsi="Times New Roman"/>
          <w:sz w:val="28"/>
          <w:szCs w:val="28"/>
          <w:lang w:eastAsia="ru-RU"/>
        </w:rPr>
        <w:t>измерительного оборудования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(где при получении </w:t>
      </w:r>
      <w:r>
        <w:rPr>
          <w:rFonts w:ascii="Times New Roman" w:hAnsi="Times New Roman"/>
          <w:sz w:val="28"/>
          <w:szCs w:val="28"/>
          <w:lang w:eastAsia="ru-RU"/>
        </w:rPr>
        <w:t>прецизионных</w:t>
      </w:r>
      <w:r w:rsidRPr="00565BDD">
        <w:rPr>
          <w:rFonts w:ascii="Times New Roman" w:hAnsi="Times New Roman"/>
          <w:sz w:val="28"/>
          <w:szCs w:val="28"/>
          <w:lang w:eastAsia="ru-RU"/>
        </w:rPr>
        <w:t xml:space="preserve">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использовался </w:t>
      </w:r>
      <w:r w:rsidRPr="00565BDD">
        <w:rPr>
          <w:rFonts w:ascii="Times New Roman" w:hAnsi="Times New Roman"/>
          <w:sz w:val="28"/>
          <w:szCs w:val="28"/>
          <w:lang w:eastAsia="ru-RU"/>
        </w:rPr>
        <w:t>только один элемент оборудования).</w:t>
      </w:r>
    </w:p>
    <w:p w:rsidR="00587ACD" w:rsidRPr="00595A46" w:rsidRDefault="00587ACD" w:rsidP="00595A46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Ссылки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ISO/IEC 17025:2005: General Requirements for the Competence of Testing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and Calibration Laboratories.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International vocabulary of basic and general terms in metrology (VIM),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second edition, 1993, ISO/BIPM/IEC/IFCC/IUPAC/IUPAP/IOML, Published by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ISO.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ILAC G17: 2002: Introducing the Concept of Uncertainty of Measurement in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Testing in Association with the Application of the Standard ISO/IEC 17025;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International Laboratory Accreditation Cooperation.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right="12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EA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>4/1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6: 2003: EA Guidelines on the Expression of Uncertainty in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Quantitative Testing; European Cooperation of Accreditation.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ISO 5725:1994: Accuracy (trueness and precision) of Measurement Methods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br/>
        <w:t>and Results Parts 1 to 6.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Guide to the expression of uncertainty in measurement, first edition, 1995,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ISO/BIPM/IEC/IFCC/IUPAC/IUPAP/IOML. (Published by ISO).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APLAC TC004: 2006 Method of Stating Test and Calibration Results and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Compliance with Specification.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UKAS LAB 34: 2003: The Expression of Uncertainty in EMC Testing; United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Kingdom Accreditation Service.</w:t>
      </w:r>
    </w:p>
    <w:p w:rsidR="00587ACD" w:rsidRPr="00575759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ETR 028: Radio Equipment and Systems (RES), Uncertainties in the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Measurement of Mobile Radio Equipment Characteristics, 2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vertAlign w:val="superscript"/>
          <w:lang w:val="en-US" w:eastAsia="en-US"/>
        </w:rPr>
        <w:t>nd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edition, ETSI,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March 1994.</w:t>
      </w:r>
    </w:p>
    <w:p w:rsidR="00587ACD" w:rsidRPr="00436A94" w:rsidRDefault="00587ACD" w:rsidP="00595A46">
      <w:pPr>
        <w:pStyle w:val="21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360" w:lineRule="auto"/>
        <w:ind w:left="740" w:hanging="740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Eurachem/CITAC Guide, Quantifying Uncertainty in Analytical Measurement,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2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vertAlign w:val="superscript"/>
          <w:lang w:val="en-US" w:eastAsia="en-US"/>
        </w:rPr>
        <w:t>nd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edition 2000, (see </w:t>
      </w:r>
      <w:hyperlink r:id="rId7" w:history="1">
        <w:r w:rsidRPr="00A52E1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www.eurachem.ul.pt</w:t>
        </w:r>
      </w:hyperlink>
      <w:r w:rsidRPr="00A52E12">
        <w:rPr>
          <w:rStyle w:val="220"/>
          <w:rFonts w:ascii="Times New Roman" w:hAnsi="Times New Roman" w:cs="Times New Roman"/>
          <w:color w:val="000000"/>
          <w:sz w:val="28"/>
          <w:szCs w:val="28"/>
          <w:u w:val="none"/>
          <w:lang w:val="en-US" w:eastAsia="en-US"/>
        </w:rPr>
        <w:t>)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587ACD" w:rsidRPr="00575759" w:rsidRDefault="00587ACD" w:rsidP="00436A94">
      <w:pPr>
        <w:pStyle w:val="210"/>
        <w:numPr>
          <w:ilvl w:val="0"/>
          <w:numId w:val="28"/>
        </w:numPr>
        <w:shd w:val="clear" w:color="auto" w:fill="auto"/>
        <w:tabs>
          <w:tab w:val="left" w:pos="698"/>
        </w:tabs>
        <w:spacing w:before="0" w:after="0" w:line="360" w:lineRule="auto"/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 Thompson et al, Harmonised Guidelines for the Use of Recovery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Information in Analytical Measurement, Pure &amp; Applied Chemistry.,</w:t>
      </w:r>
      <w:r w:rsidRPr="00575759">
        <w:rPr>
          <w:rStyle w:val="2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71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(2),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337-348, 1999.</w:t>
      </w:r>
    </w:p>
    <w:p w:rsidR="00587ACD" w:rsidRPr="00575759" w:rsidRDefault="00587ACD" w:rsidP="00436A94">
      <w:pPr>
        <w:pStyle w:val="210"/>
        <w:numPr>
          <w:ilvl w:val="0"/>
          <w:numId w:val="28"/>
        </w:numPr>
        <w:shd w:val="clear" w:color="auto" w:fill="auto"/>
        <w:tabs>
          <w:tab w:val="left" w:pos="698"/>
        </w:tabs>
        <w:spacing w:before="0" w:after="0" w:line="360" w:lineRule="auto"/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BS 5763: Part 5:1981: Methods for Microbiological Examination of Food and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Animal Feeding Stuffs Part 5 - Enumeration of Micro-organism - Colony count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at 30 °C.</w:t>
      </w:r>
    </w:p>
    <w:p w:rsidR="00587ACD" w:rsidRPr="00575759" w:rsidRDefault="00587ACD" w:rsidP="00436A94">
      <w:pPr>
        <w:pStyle w:val="210"/>
        <w:numPr>
          <w:ilvl w:val="0"/>
          <w:numId w:val="28"/>
        </w:numPr>
        <w:shd w:val="clear" w:color="auto" w:fill="auto"/>
        <w:tabs>
          <w:tab w:val="left" w:pos="698"/>
        </w:tabs>
        <w:spacing w:before="0" w:after="0" w:line="360" w:lineRule="auto"/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ISO 7218: 1966: Microbiology of food and animal feeding stuffs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General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rules for microbiological examinations.</w:t>
      </w:r>
    </w:p>
    <w:p w:rsidR="00587ACD" w:rsidRPr="00575759" w:rsidRDefault="00587ACD" w:rsidP="00436A94">
      <w:pPr>
        <w:pStyle w:val="210"/>
        <w:numPr>
          <w:ilvl w:val="0"/>
          <w:numId w:val="28"/>
        </w:numPr>
        <w:shd w:val="clear" w:color="auto" w:fill="auto"/>
        <w:tabs>
          <w:tab w:val="left" w:pos="698"/>
        </w:tabs>
        <w:spacing w:before="0" w:after="0" w:line="360" w:lineRule="auto"/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ISO TR 13843: 2000: Water quality - Guidance on validation of</w:t>
      </w:r>
      <w:r w:rsidRPr="00B2755E">
        <w:rPr>
          <w:rStyle w:val="2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5759">
        <w:rPr>
          <w:rStyle w:val="2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microbiological methods</w:t>
      </w:r>
    </w:p>
    <w:p w:rsidR="00587ACD" w:rsidRPr="00575759" w:rsidRDefault="00587ACD" w:rsidP="00436A94">
      <w:pPr>
        <w:pStyle w:val="210"/>
        <w:shd w:val="clear" w:color="auto" w:fill="auto"/>
        <w:tabs>
          <w:tab w:val="left" w:pos="709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7ACD" w:rsidRPr="00595A46" w:rsidRDefault="00587ACD" w:rsidP="00565BDD">
      <w:pPr>
        <w:pStyle w:val="210"/>
        <w:shd w:val="clear" w:color="auto" w:fill="auto"/>
        <w:tabs>
          <w:tab w:val="left" w:pos="720"/>
          <w:tab w:val="left" w:pos="1134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7ACD" w:rsidRPr="00595A46" w:rsidSect="00D626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CD" w:rsidRDefault="00587ACD" w:rsidP="00C92142">
      <w:pPr>
        <w:spacing w:after="0" w:line="240" w:lineRule="auto"/>
      </w:pPr>
      <w:r>
        <w:separator/>
      </w:r>
    </w:p>
  </w:endnote>
  <w:endnote w:type="continuationSeparator" w:id="0">
    <w:p w:rsidR="00587ACD" w:rsidRDefault="00587ACD" w:rsidP="00C9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CD" w:rsidRDefault="00587AC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87ACD" w:rsidRDefault="00587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CD" w:rsidRDefault="00587ACD" w:rsidP="00C92142">
      <w:pPr>
        <w:spacing w:after="0" w:line="240" w:lineRule="auto"/>
      </w:pPr>
      <w:r>
        <w:separator/>
      </w:r>
    </w:p>
  </w:footnote>
  <w:footnote w:type="continuationSeparator" w:id="0">
    <w:p w:rsidR="00587ACD" w:rsidRDefault="00587ACD" w:rsidP="00C9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5DF01414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."/>
      <w:lvlJc w:val="righ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7"/>
    <w:multiLevelType w:val="multilevel"/>
    <w:tmpl w:val="00000016"/>
    <w:lvl w:ilvl="0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D"/>
    <w:multiLevelType w:val="multilevel"/>
    <w:tmpl w:val="0000001C"/>
    <w:lvl w:ilvl="0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6812541"/>
    <w:multiLevelType w:val="multilevel"/>
    <w:tmpl w:val="E7AE99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3">
    <w:nsid w:val="108F7531"/>
    <w:multiLevelType w:val="hybridMultilevel"/>
    <w:tmpl w:val="C5B8A87E"/>
    <w:lvl w:ilvl="0" w:tplc="84AE894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2502E15"/>
    <w:multiLevelType w:val="hybridMultilevel"/>
    <w:tmpl w:val="13C8530A"/>
    <w:lvl w:ilvl="0" w:tplc="57CCADF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5F5611"/>
    <w:multiLevelType w:val="multilevel"/>
    <w:tmpl w:val="0000000C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198132A8"/>
    <w:multiLevelType w:val="hybridMultilevel"/>
    <w:tmpl w:val="21564184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7974E9"/>
    <w:multiLevelType w:val="hybridMultilevel"/>
    <w:tmpl w:val="BFC8CF3E"/>
    <w:lvl w:ilvl="0" w:tplc="0419001B">
      <w:start w:val="1"/>
      <w:numFmt w:val="lowerRoman"/>
      <w:lvlText w:val="%1."/>
      <w:lvlJc w:val="righ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8">
    <w:nsid w:val="279F302D"/>
    <w:multiLevelType w:val="multilevel"/>
    <w:tmpl w:val="DF5677D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cs="Times New Roman" w:hint="default"/>
        <w:color w:val="000000"/>
      </w:rPr>
    </w:lvl>
  </w:abstractNum>
  <w:abstractNum w:abstractNumId="19">
    <w:nsid w:val="2E5B1BC6"/>
    <w:multiLevelType w:val="multilevel"/>
    <w:tmpl w:val="0000000C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2F976333"/>
    <w:multiLevelType w:val="multilevel"/>
    <w:tmpl w:val="B478DF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1">
    <w:nsid w:val="2FA76220"/>
    <w:multiLevelType w:val="hybridMultilevel"/>
    <w:tmpl w:val="718C6D7A"/>
    <w:lvl w:ilvl="0" w:tplc="0419001B">
      <w:start w:val="1"/>
      <w:numFmt w:val="lowerRoman"/>
      <w:lvlText w:val="%1."/>
      <w:lvlJc w:val="righ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2">
    <w:nsid w:val="35D15A31"/>
    <w:multiLevelType w:val="hybridMultilevel"/>
    <w:tmpl w:val="41E0C3DC"/>
    <w:lvl w:ilvl="0" w:tplc="57CCADF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B415B5F"/>
    <w:multiLevelType w:val="hybridMultilevel"/>
    <w:tmpl w:val="4018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70A25"/>
    <w:multiLevelType w:val="multilevel"/>
    <w:tmpl w:val="00000006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478C1B5E"/>
    <w:multiLevelType w:val="hybridMultilevel"/>
    <w:tmpl w:val="10EA26A6"/>
    <w:lvl w:ilvl="0" w:tplc="9324753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5528B"/>
    <w:multiLevelType w:val="hybridMultilevel"/>
    <w:tmpl w:val="5B3093BC"/>
    <w:lvl w:ilvl="0" w:tplc="56906D6C">
      <w:start w:val="2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6A450E0"/>
    <w:multiLevelType w:val="hybridMultilevel"/>
    <w:tmpl w:val="EB0824E4"/>
    <w:lvl w:ilvl="0" w:tplc="3B521640">
      <w:start w:val="1"/>
      <w:numFmt w:val="lowerLetter"/>
      <w:lvlText w:val="%1."/>
      <w:lvlJc w:val="left"/>
      <w:pPr>
        <w:ind w:left="-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28">
    <w:nsid w:val="7C383322"/>
    <w:multiLevelType w:val="hybridMultilevel"/>
    <w:tmpl w:val="E126FCB8"/>
    <w:lvl w:ilvl="0" w:tplc="9D928D08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>
    <w:nsid w:val="7E8E6EDF"/>
    <w:multiLevelType w:val="hybridMultilevel"/>
    <w:tmpl w:val="4204E0F4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0"/>
  </w:num>
  <w:num w:numId="5">
    <w:abstractNumId w:val="22"/>
  </w:num>
  <w:num w:numId="6">
    <w:abstractNumId w:val="27"/>
  </w:num>
  <w:num w:numId="7">
    <w:abstractNumId w:val="1"/>
  </w:num>
  <w:num w:numId="8">
    <w:abstractNumId w:val="2"/>
  </w:num>
  <w:num w:numId="9">
    <w:abstractNumId w:val="24"/>
  </w:num>
  <w:num w:numId="10">
    <w:abstractNumId w:val="4"/>
  </w:num>
  <w:num w:numId="11">
    <w:abstractNumId w:val="15"/>
  </w:num>
  <w:num w:numId="12">
    <w:abstractNumId w:val="19"/>
  </w:num>
  <w:num w:numId="13">
    <w:abstractNumId w:val="5"/>
  </w:num>
  <w:num w:numId="14">
    <w:abstractNumId w:val="23"/>
  </w:num>
  <w:num w:numId="15">
    <w:abstractNumId w:val="14"/>
  </w:num>
  <w:num w:numId="16">
    <w:abstractNumId w:val="21"/>
  </w:num>
  <w:num w:numId="17">
    <w:abstractNumId w:val="25"/>
  </w:num>
  <w:num w:numId="18">
    <w:abstractNumId w:val="12"/>
  </w:num>
  <w:num w:numId="19">
    <w:abstractNumId w:val="18"/>
  </w:num>
  <w:num w:numId="20">
    <w:abstractNumId w:val="28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9"/>
  </w:num>
  <w:num w:numId="26">
    <w:abstractNumId w:val="20"/>
  </w:num>
  <w:num w:numId="27">
    <w:abstractNumId w:val="13"/>
  </w:num>
  <w:num w:numId="28">
    <w:abstractNumId w:val="11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A1"/>
    <w:rsid w:val="00003835"/>
    <w:rsid w:val="000464D4"/>
    <w:rsid w:val="00050326"/>
    <w:rsid w:val="000558D3"/>
    <w:rsid w:val="00086005"/>
    <w:rsid w:val="00091483"/>
    <w:rsid w:val="000B62AE"/>
    <w:rsid w:val="000C3C47"/>
    <w:rsid w:val="000E4059"/>
    <w:rsid w:val="000F129C"/>
    <w:rsid w:val="000F71ED"/>
    <w:rsid w:val="000F73B5"/>
    <w:rsid w:val="00105A95"/>
    <w:rsid w:val="0011795D"/>
    <w:rsid w:val="001179F8"/>
    <w:rsid w:val="00124BBA"/>
    <w:rsid w:val="0013551F"/>
    <w:rsid w:val="001505EB"/>
    <w:rsid w:val="001506AC"/>
    <w:rsid w:val="00153280"/>
    <w:rsid w:val="00154DFF"/>
    <w:rsid w:val="001811DF"/>
    <w:rsid w:val="0018172C"/>
    <w:rsid w:val="00183A41"/>
    <w:rsid w:val="00183F19"/>
    <w:rsid w:val="00190F0E"/>
    <w:rsid w:val="00193CE5"/>
    <w:rsid w:val="001D0302"/>
    <w:rsid w:val="001D2329"/>
    <w:rsid w:val="001E0097"/>
    <w:rsid w:val="001F6FE4"/>
    <w:rsid w:val="0022410E"/>
    <w:rsid w:val="00231CD8"/>
    <w:rsid w:val="00233C44"/>
    <w:rsid w:val="00240B6C"/>
    <w:rsid w:val="00240C10"/>
    <w:rsid w:val="002425B6"/>
    <w:rsid w:val="00257689"/>
    <w:rsid w:val="00265687"/>
    <w:rsid w:val="0026690A"/>
    <w:rsid w:val="00272B0A"/>
    <w:rsid w:val="00293F9F"/>
    <w:rsid w:val="002A1D99"/>
    <w:rsid w:val="002B0F57"/>
    <w:rsid w:val="002B5741"/>
    <w:rsid w:val="002C6F5C"/>
    <w:rsid w:val="002D3598"/>
    <w:rsid w:val="002D5A49"/>
    <w:rsid w:val="002D603E"/>
    <w:rsid w:val="002F69D7"/>
    <w:rsid w:val="00330D6C"/>
    <w:rsid w:val="00330E73"/>
    <w:rsid w:val="00332097"/>
    <w:rsid w:val="003323C1"/>
    <w:rsid w:val="00336F64"/>
    <w:rsid w:val="00354A21"/>
    <w:rsid w:val="00357585"/>
    <w:rsid w:val="00371E3D"/>
    <w:rsid w:val="00372011"/>
    <w:rsid w:val="00382CD4"/>
    <w:rsid w:val="003A7B24"/>
    <w:rsid w:val="003C2EE7"/>
    <w:rsid w:val="003D46D4"/>
    <w:rsid w:val="003F0E7D"/>
    <w:rsid w:val="0040342F"/>
    <w:rsid w:val="004142CA"/>
    <w:rsid w:val="00427A37"/>
    <w:rsid w:val="00431F12"/>
    <w:rsid w:val="00435039"/>
    <w:rsid w:val="00436A94"/>
    <w:rsid w:val="004516BF"/>
    <w:rsid w:val="0045510D"/>
    <w:rsid w:val="004600CC"/>
    <w:rsid w:val="0046182E"/>
    <w:rsid w:val="0048406F"/>
    <w:rsid w:val="00490232"/>
    <w:rsid w:val="00494F46"/>
    <w:rsid w:val="00494F7D"/>
    <w:rsid w:val="004A5E49"/>
    <w:rsid w:val="004B3909"/>
    <w:rsid w:val="004D03AF"/>
    <w:rsid w:val="004D0AF2"/>
    <w:rsid w:val="004E34DC"/>
    <w:rsid w:val="004E5B22"/>
    <w:rsid w:val="004F3C99"/>
    <w:rsid w:val="004F6B6B"/>
    <w:rsid w:val="00500FC6"/>
    <w:rsid w:val="00534040"/>
    <w:rsid w:val="00534D3B"/>
    <w:rsid w:val="0055086A"/>
    <w:rsid w:val="00563577"/>
    <w:rsid w:val="00565BDD"/>
    <w:rsid w:val="0056641F"/>
    <w:rsid w:val="00566E4C"/>
    <w:rsid w:val="00575759"/>
    <w:rsid w:val="00576B31"/>
    <w:rsid w:val="00587ACD"/>
    <w:rsid w:val="00595A46"/>
    <w:rsid w:val="00595C80"/>
    <w:rsid w:val="005A3551"/>
    <w:rsid w:val="005D21CD"/>
    <w:rsid w:val="005D2546"/>
    <w:rsid w:val="005D437C"/>
    <w:rsid w:val="005D7D5B"/>
    <w:rsid w:val="00602BFC"/>
    <w:rsid w:val="00630BA0"/>
    <w:rsid w:val="006457C4"/>
    <w:rsid w:val="006647C9"/>
    <w:rsid w:val="006704F2"/>
    <w:rsid w:val="006709D5"/>
    <w:rsid w:val="00672121"/>
    <w:rsid w:val="00683B02"/>
    <w:rsid w:val="006903C1"/>
    <w:rsid w:val="00697D2C"/>
    <w:rsid w:val="006A7E0C"/>
    <w:rsid w:val="006B386A"/>
    <w:rsid w:val="006B62FF"/>
    <w:rsid w:val="006B76C9"/>
    <w:rsid w:val="006D335E"/>
    <w:rsid w:val="006F106E"/>
    <w:rsid w:val="006F135E"/>
    <w:rsid w:val="006F5FD6"/>
    <w:rsid w:val="00701A28"/>
    <w:rsid w:val="00706899"/>
    <w:rsid w:val="00710C67"/>
    <w:rsid w:val="007120BF"/>
    <w:rsid w:val="0071551C"/>
    <w:rsid w:val="007401C3"/>
    <w:rsid w:val="007419CF"/>
    <w:rsid w:val="00754995"/>
    <w:rsid w:val="00761284"/>
    <w:rsid w:val="00767369"/>
    <w:rsid w:val="007766B4"/>
    <w:rsid w:val="00785D09"/>
    <w:rsid w:val="00797BBE"/>
    <w:rsid w:val="007A4CA1"/>
    <w:rsid w:val="007A791A"/>
    <w:rsid w:val="007B3535"/>
    <w:rsid w:val="007D27C9"/>
    <w:rsid w:val="007D323E"/>
    <w:rsid w:val="007D4B87"/>
    <w:rsid w:val="007D5427"/>
    <w:rsid w:val="007E0065"/>
    <w:rsid w:val="007E0474"/>
    <w:rsid w:val="007E7FFD"/>
    <w:rsid w:val="007F60EC"/>
    <w:rsid w:val="007F6221"/>
    <w:rsid w:val="00832E0F"/>
    <w:rsid w:val="00833F43"/>
    <w:rsid w:val="00835D6D"/>
    <w:rsid w:val="00837703"/>
    <w:rsid w:val="00860EC2"/>
    <w:rsid w:val="008911DB"/>
    <w:rsid w:val="00891BA1"/>
    <w:rsid w:val="0089654A"/>
    <w:rsid w:val="008B4FBE"/>
    <w:rsid w:val="008C74E7"/>
    <w:rsid w:val="008D044D"/>
    <w:rsid w:val="008D1A32"/>
    <w:rsid w:val="008D77AC"/>
    <w:rsid w:val="008E67A4"/>
    <w:rsid w:val="008F3481"/>
    <w:rsid w:val="0090359C"/>
    <w:rsid w:val="00910D48"/>
    <w:rsid w:val="009318E4"/>
    <w:rsid w:val="00931B24"/>
    <w:rsid w:val="009402AE"/>
    <w:rsid w:val="00942A76"/>
    <w:rsid w:val="009570F4"/>
    <w:rsid w:val="00960917"/>
    <w:rsid w:val="00966FB2"/>
    <w:rsid w:val="0097549A"/>
    <w:rsid w:val="0099521A"/>
    <w:rsid w:val="009A431B"/>
    <w:rsid w:val="009B1CC8"/>
    <w:rsid w:val="009B7C68"/>
    <w:rsid w:val="009C278F"/>
    <w:rsid w:val="00A268A7"/>
    <w:rsid w:val="00A32A02"/>
    <w:rsid w:val="00A42777"/>
    <w:rsid w:val="00A52162"/>
    <w:rsid w:val="00A52BF5"/>
    <w:rsid w:val="00A52E12"/>
    <w:rsid w:val="00A73628"/>
    <w:rsid w:val="00A90B21"/>
    <w:rsid w:val="00A92E29"/>
    <w:rsid w:val="00AA3E20"/>
    <w:rsid w:val="00AA40D9"/>
    <w:rsid w:val="00AB350F"/>
    <w:rsid w:val="00AE3D99"/>
    <w:rsid w:val="00B12329"/>
    <w:rsid w:val="00B16225"/>
    <w:rsid w:val="00B25416"/>
    <w:rsid w:val="00B2755E"/>
    <w:rsid w:val="00B3468A"/>
    <w:rsid w:val="00B356E7"/>
    <w:rsid w:val="00B373CB"/>
    <w:rsid w:val="00B37B6C"/>
    <w:rsid w:val="00B4771F"/>
    <w:rsid w:val="00B530A7"/>
    <w:rsid w:val="00B61883"/>
    <w:rsid w:val="00B6715F"/>
    <w:rsid w:val="00B910C3"/>
    <w:rsid w:val="00BB0F29"/>
    <w:rsid w:val="00BB1696"/>
    <w:rsid w:val="00BC458D"/>
    <w:rsid w:val="00BF02EA"/>
    <w:rsid w:val="00C00750"/>
    <w:rsid w:val="00C07147"/>
    <w:rsid w:val="00C176C9"/>
    <w:rsid w:val="00C32810"/>
    <w:rsid w:val="00C50137"/>
    <w:rsid w:val="00C56349"/>
    <w:rsid w:val="00C568C7"/>
    <w:rsid w:val="00C73890"/>
    <w:rsid w:val="00C8388B"/>
    <w:rsid w:val="00C92142"/>
    <w:rsid w:val="00CC6C17"/>
    <w:rsid w:val="00CD7D4B"/>
    <w:rsid w:val="00CF596D"/>
    <w:rsid w:val="00CF65A7"/>
    <w:rsid w:val="00CF69ED"/>
    <w:rsid w:val="00D00A0A"/>
    <w:rsid w:val="00D06786"/>
    <w:rsid w:val="00D11C1F"/>
    <w:rsid w:val="00D14FC0"/>
    <w:rsid w:val="00D32428"/>
    <w:rsid w:val="00D35D3D"/>
    <w:rsid w:val="00D47D56"/>
    <w:rsid w:val="00D47F34"/>
    <w:rsid w:val="00D50339"/>
    <w:rsid w:val="00D6261E"/>
    <w:rsid w:val="00D70C19"/>
    <w:rsid w:val="00D70DD7"/>
    <w:rsid w:val="00D81AE6"/>
    <w:rsid w:val="00D83942"/>
    <w:rsid w:val="00D83DC9"/>
    <w:rsid w:val="00D84EC9"/>
    <w:rsid w:val="00D85452"/>
    <w:rsid w:val="00D96950"/>
    <w:rsid w:val="00DA0CD4"/>
    <w:rsid w:val="00DB2323"/>
    <w:rsid w:val="00DB4291"/>
    <w:rsid w:val="00DB724E"/>
    <w:rsid w:val="00DC3EEF"/>
    <w:rsid w:val="00DD1A6B"/>
    <w:rsid w:val="00DD3A1A"/>
    <w:rsid w:val="00DE17A6"/>
    <w:rsid w:val="00DE4827"/>
    <w:rsid w:val="00DF2F37"/>
    <w:rsid w:val="00DF4561"/>
    <w:rsid w:val="00E149E8"/>
    <w:rsid w:val="00E15A2B"/>
    <w:rsid w:val="00E16753"/>
    <w:rsid w:val="00E26C75"/>
    <w:rsid w:val="00E270F6"/>
    <w:rsid w:val="00E336BB"/>
    <w:rsid w:val="00E6267B"/>
    <w:rsid w:val="00E958E5"/>
    <w:rsid w:val="00E959FF"/>
    <w:rsid w:val="00EA2C5C"/>
    <w:rsid w:val="00EB098A"/>
    <w:rsid w:val="00EE0C4E"/>
    <w:rsid w:val="00EE3123"/>
    <w:rsid w:val="00EE66BC"/>
    <w:rsid w:val="00F143EE"/>
    <w:rsid w:val="00F14CBC"/>
    <w:rsid w:val="00F21B9F"/>
    <w:rsid w:val="00F27BBF"/>
    <w:rsid w:val="00F37572"/>
    <w:rsid w:val="00F4675B"/>
    <w:rsid w:val="00F570AD"/>
    <w:rsid w:val="00F61371"/>
    <w:rsid w:val="00F64E01"/>
    <w:rsid w:val="00F71200"/>
    <w:rsid w:val="00F911DA"/>
    <w:rsid w:val="00FC0ACB"/>
    <w:rsid w:val="00FD6413"/>
    <w:rsid w:val="00FE51B2"/>
    <w:rsid w:val="00FF2047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7A4CA1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A4CA1"/>
    <w:pPr>
      <w:widowControl w:val="0"/>
      <w:shd w:val="clear" w:color="auto" w:fill="FFFFFF"/>
      <w:spacing w:before="1500" w:after="0" w:line="367" w:lineRule="exact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7A4CA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DefaultParagraphFont"/>
    <w:link w:val="21"/>
    <w:uiPriority w:val="99"/>
    <w:locked/>
    <w:rsid w:val="00E336BB"/>
    <w:rPr>
      <w:rFonts w:ascii="Arial" w:hAnsi="Arial" w:cs="Arial"/>
      <w:b/>
      <w:bCs/>
      <w:shd w:val="clear" w:color="auto" w:fill="FFFFFF"/>
    </w:rPr>
  </w:style>
  <w:style w:type="paragraph" w:customStyle="1" w:styleId="21">
    <w:name w:val="Заголовок №21"/>
    <w:basedOn w:val="Normal"/>
    <w:link w:val="2"/>
    <w:uiPriority w:val="99"/>
    <w:rsid w:val="00E336BB"/>
    <w:pPr>
      <w:widowControl w:val="0"/>
      <w:shd w:val="clear" w:color="auto" w:fill="FFFFFF"/>
      <w:spacing w:before="300" w:after="300" w:line="240" w:lineRule="atLeast"/>
      <w:ind w:hanging="760"/>
      <w:outlineLvl w:val="1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48406F"/>
    <w:rPr>
      <w:rFonts w:ascii="Arial" w:hAnsi="Arial" w:cs="Arial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48406F"/>
    <w:pPr>
      <w:widowControl w:val="0"/>
      <w:shd w:val="clear" w:color="auto" w:fill="FFFFFF"/>
      <w:spacing w:before="300" w:after="180" w:line="254" w:lineRule="exact"/>
      <w:ind w:hanging="780"/>
    </w:pPr>
    <w:rPr>
      <w:rFonts w:ascii="Arial" w:hAnsi="Arial" w:cs="Arial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C92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47"/>
    <w:rPr>
      <w:rFonts w:eastAsia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9214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92142"/>
    <w:rPr>
      <w:rFonts w:cs="Times New Roman"/>
      <w:vertAlign w:val="superscript"/>
    </w:rPr>
  </w:style>
  <w:style w:type="character" w:customStyle="1" w:styleId="a">
    <w:name w:val="Колонтитул_"/>
    <w:basedOn w:val="DefaultParagraphFont"/>
    <w:link w:val="11"/>
    <w:uiPriority w:val="99"/>
    <w:locked/>
    <w:rsid w:val="00860EC2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11">
    <w:name w:val="Колонтитул1"/>
    <w:basedOn w:val="Normal"/>
    <w:link w:val="a"/>
    <w:uiPriority w:val="99"/>
    <w:rsid w:val="00860EC2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0464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447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464D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464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447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464D4"/>
    <w:rPr>
      <w:rFonts w:cs="Times New Roman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A52162"/>
    <w:rPr>
      <w:b/>
      <w:bCs/>
      <w:u w:val="none"/>
    </w:rPr>
  </w:style>
  <w:style w:type="character" w:customStyle="1" w:styleId="23">
    <w:name w:val="Заголовок №2"/>
    <w:basedOn w:val="2"/>
    <w:uiPriority w:val="99"/>
    <w:rsid w:val="00490232"/>
    <w:rPr>
      <w:sz w:val="22"/>
      <w:szCs w:val="22"/>
      <w:u w:val="single"/>
    </w:rPr>
  </w:style>
  <w:style w:type="character" w:styleId="Hyperlink">
    <w:name w:val="Hyperlink"/>
    <w:basedOn w:val="DefaultParagraphFont"/>
    <w:uiPriority w:val="99"/>
    <w:rsid w:val="00595A46"/>
    <w:rPr>
      <w:rFonts w:cs="Times New Roman"/>
      <w:color w:val="0066CC"/>
      <w:u w:val="single"/>
    </w:rPr>
  </w:style>
  <w:style w:type="character" w:customStyle="1" w:styleId="220">
    <w:name w:val="Основной текст (2)2"/>
    <w:basedOn w:val="20"/>
    <w:uiPriority w:val="99"/>
    <w:rsid w:val="00595A4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urachem.u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4490</Words>
  <Characters>25594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 TC 005</dc:title>
  <dc:subject/>
  <dc:creator>bityukova-vm</dc:creator>
  <cp:keywords/>
  <dc:description/>
  <cp:lastModifiedBy>Информ-аналит отдел</cp:lastModifiedBy>
  <cp:revision>2</cp:revision>
  <cp:lastPrinted>2016-06-02T13:29:00Z</cp:lastPrinted>
  <dcterms:created xsi:type="dcterms:W3CDTF">2016-09-13T08:18:00Z</dcterms:created>
  <dcterms:modified xsi:type="dcterms:W3CDTF">2016-09-13T08:18:00Z</dcterms:modified>
</cp:coreProperties>
</file>