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7A" w:rsidRPr="00085694" w:rsidRDefault="00392A7A">
      <w:pPr>
        <w:pStyle w:val="ConsPlusNormal"/>
        <w:jc w:val="right"/>
        <w:outlineLvl w:val="0"/>
        <w:rPr>
          <w:sz w:val="22"/>
          <w:szCs w:val="22"/>
        </w:rPr>
      </w:pPr>
      <w:r w:rsidRPr="00085694">
        <w:rPr>
          <w:sz w:val="22"/>
          <w:szCs w:val="22"/>
        </w:rPr>
        <w:t>Принят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Решением Совета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Евразийской экономической комиссии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 xml:space="preserve">от 30 ноября </w:t>
      </w:r>
      <w:smartTag w:uri="urn:schemas-microsoft-com:office:smarttags" w:element="metricconverter">
        <w:smartTagPr>
          <w:attr w:name="ProductID" w:val="50 °C"/>
        </w:smartTagPr>
        <w:r w:rsidRPr="00085694">
          <w:rPr>
            <w:sz w:val="22"/>
            <w:szCs w:val="22"/>
          </w:rPr>
          <w:t>2016 г</w:t>
        </w:r>
      </w:smartTag>
      <w:r w:rsidRPr="00085694">
        <w:rPr>
          <w:sz w:val="22"/>
          <w:szCs w:val="22"/>
        </w:rPr>
        <w:t>. N 150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rPr>
          <w:b/>
          <w:sz w:val="22"/>
          <w:szCs w:val="22"/>
        </w:rPr>
      </w:pPr>
      <w:bookmarkStart w:id="0" w:name="Par37"/>
      <w:bookmarkEnd w:id="0"/>
      <w:r w:rsidRPr="00085694">
        <w:rPr>
          <w:b/>
          <w:sz w:val="22"/>
          <w:szCs w:val="22"/>
        </w:rPr>
        <w:t>ТЕХНИЧЕСКИЙ РЕГЛАМЕНТ</w:t>
      </w:r>
    </w:p>
    <w:p w:rsidR="00392A7A" w:rsidRPr="00085694" w:rsidRDefault="00392A7A">
      <w:pPr>
        <w:pStyle w:val="ConsPlusNormal"/>
        <w:jc w:val="center"/>
        <w:rPr>
          <w:b/>
          <w:sz w:val="22"/>
          <w:szCs w:val="22"/>
        </w:rPr>
      </w:pPr>
      <w:r w:rsidRPr="00085694">
        <w:rPr>
          <w:b/>
          <w:sz w:val="22"/>
          <w:szCs w:val="22"/>
        </w:rPr>
        <w:t>ЕВРАЗИЙСКОГО ЭКОНОМИЧЕСКОГО СОЮЗА "О ТРЕБОВАНИЯХ</w:t>
      </w:r>
    </w:p>
    <w:p w:rsidR="00392A7A" w:rsidRPr="00085694" w:rsidRDefault="00392A7A">
      <w:pPr>
        <w:pStyle w:val="ConsPlusNormal"/>
        <w:jc w:val="center"/>
        <w:rPr>
          <w:b/>
          <w:sz w:val="22"/>
          <w:szCs w:val="22"/>
        </w:rPr>
      </w:pPr>
      <w:r w:rsidRPr="00085694">
        <w:rPr>
          <w:b/>
          <w:sz w:val="22"/>
          <w:szCs w:val="22"/>
        </w:rPr>
        <w:t>К МИНЕРАЛЬНЫМ УДОБРЕНИЯМ" (ТР ЕАЭС 39/2016)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Настоящий технический регламент разработан в соответствии со статьей 52 Договора о Евразийском экономическом союзе от 29 мая 2014 года.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Настоящий технический регламент устанавливает обязательные для применения и исполнения на территории Евразийского экономического союза (далее - Союз) требования безопасности к минеральным удобрениям, выпускаемым в обращение на рынке Союза и связанным с требованиями к минеральным удобрениям процессам хранения, перевозки и маркировки минеральных удобрений.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I. Область применения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1. Настоящий технический регламент разработан в целях защиты на территории Союза жизни и (или) здоровья человека, животных и растений, окружающей среды, имущества, предупреждения действий, вводящих в заблуждение потребителей минеральных удобрений относительно их назначения и безопасности.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2. Настоящий технический регламент распространяется на: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минеральные удобрения по перечню согласно приложению N 1, производимые, ввозимые (импортируемые) на таможенную территорию Союза;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связанные с требованиями к минеральным удобрениям процессы хранения, перевозки и маркировки минеральных удобрений.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3. Требования настоящего технического регламента не распространяются на органические и органо-минеральные удобрения.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4. Применительно к минеральным удобрениям и их компонентам опасными факторами являются: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пожаро- и взрывоопасность;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окисляющие свойства;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в) коррозионные свойства;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г) опасность для человека: пероральная, дермальная и ингаляционная токсичность, раздражающее действие на кожу и слизистые оболочки, кожно-резорбтивное действие, аллергенность, способность к биоаккумуляции в организме человека и к накоплению в объектах окружающей среды (вода, почва, растения);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д) радиоактивная опасность;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е) влияние на экосистемы.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II. Основные понятия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5. Для целей применения настоящего технического регламента используются понятия, которые означают следующее: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"изготовитель" - юридическое лицо или физическое лицо, зарегистрированное в качестве индивидуального предпринимателя, в том числе иностранный изготовитель, осуществляющие от своего имени производство или производство и реализацию минеральных удобрений и ответственные за их соответствие требованиям настоящего технического регламента;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"импортер" - резидент государства - члена Союза, который заключил с нерезидентом государства - члена Союза внешнеторговый договор на ввоз на территорию Союза минеральных удобрений, осуществляет реализацию минеральных удобрений и несет ответственность за их соответствие требованиям настоящего технического регламента;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"микроудобрение" - минеральное удобрение, в котором питательными элементами являются микроэлементы;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"минеральное удобрение" - удобрение промышленного или ископаемого происхождения, содержащее питательные элементы в минеральной форме;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"паспорт безопасности" - документ установленной формы, содержащий сведения об опасных свойствах минерального удобрения, сведения об изготовителе (уполномоченном изготовителем лице), импортере данного минерального удобрения, меры предупреждения и требования безопасности для обеспечения безопасного обращения на территории Союза минерального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"питательный элемент, действующее вещество" - химический элемент удобрения, необходимый для роста и развития растений;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"предупредительная маркировка" - составная часть информации, представляющая собой комплекс сведений (в виде краткого текста, отдельных графических или цветовых символов и их комбинаций), наносимых на упаковку либо на этикетку;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"удобрение" - вещество для питания растений и повышения плодородия почвы;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"удобрение с микроэлементами" - минеральное удобрение, содержащее макро- и микроэлементы;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"уполномоченное изготовителем лицо" - зарегистрированные в установленном законодательством государства - члена Союза порядке на его территории юридическое лицо или физическое лицо в качестве индивидуального предпринимателя, которые на основании договора с изготовителем, в том числе иностранным изготовителем, осуществляют действия от имени этого изготовителя при оценке соответствия и выпуске в обращение минеральных удобрений на территории Союза, а также несут ответственность за несоответствие минеральных удобрений требованиям технических регламентов Союза (Таможенного союза), действие которых на них распространяется.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III. Правила идентификации минеральных удобрений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6. Идентификация минеральных удобрений проводится изготовителем (уполномоченным изготовителем лицом), импортером, органом государства - члена Союза (далее - государство-член) по осуществлению государственного контроля (надзора), иными заинтересованными лицами.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7. Идентификация минеральных удобрений проводится посредством установления соответствия внешнего вида и состава минерального удобрения, содержания питательных элементов, в том числе макро- и микроэлементов, указанных на упаковке, этикетке или ярлыке и в сопроводительной документации, данным, полученным в ходе лабораторного исследования образца минерального удобрения.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IV. Правила обращения минеральных удобрений на рынке Союза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8. Минеральные удобрения выпускаются в обращение на рынке Союза при их соответствии требованиям настоящего технического регламента и иных вступивших в силу технических регламентов Союза (Таможенного союза), действие которых на них распространяется, и при условии, что они прошли оценку соответствия согласно разделу IX настоящего технического регламента.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9. Минеральные удобрения, соответствие которых требованиям настоящего технического регламента и иных вступивших в силу технических регламентов Союза (Таможенного союза), действие которых на них распространяется, не подтверждено, не должны быть маркированы единым знаком обращения продукции на рынке Союза.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10. Минеральные удобрения, не маркированные единым знаком обращения продукции на рынке Союза, не допускаются к выпуску в обращение на рынке Союза.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V. Требования безопасности минеральных удобрений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11. Минеральные удобрения должны удовлетворять требованиям безопасности, установленным настоящим разделом, а также нормам радиационной и химической безопасности согласно приложению N 2.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12. Минеральные удобрения должны быть классифицированы по опасным факторам, сведения о которых приводятся в паспорте безопасности и предупредительной маркировке.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13. Минеральные удобрения, предназначенные для реализации через торговую сеть (предприятия или организации оптовой и розничной торговли), должны быть упакованы. Не допускается реализация в розничной торговле минеральных удобрений с нарушенной упаковкой.</w:t>
      </w: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VI. Требования к процессам хранения и перевозки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минеральных удобрений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14. Хранение минеральных удобрений осуществляется в соответствии с законодательством государств-членов.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15. Твердые минеральные удобрения перевозятся в крытых железнодорожных вагонах, полувагонах, закрытых транспортных емкостях судов (трюмы, танки) и автомобильным транспортом с обязательным их укрытием в кузове. Упакованные в мягкие контейнеры с полимерными вкладышами твердые минеральные удобрения допускается перевозить в полувагонах, на открытых палубных судах и автомобильным транспортом без укрытия в кузове. Упакованные в полимерные мешки твердые минеральные удобрения допускается перевозить автомобильным транспортом без укрытия в кузове.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16. Не допускается перевозка насыпью в одном вагоне, транспортной емкости судна (трюме, танке) или кузове автомобиля других грузов одновременно с минеральными удобрениями.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17. Перевозка минеральных удобрений, классифицированных как опасные грузы, в том числе обладающие пожаро- и взрывоопасными свойствами, должна осуществляться в соответствии с нормами и правилами перевозки опасных грузов, действующими на территориях государств-членов.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18. Перевозка жидких минеральных удобрений (аммиачной воды, углеаммиаката, жидких комплексных минеральных удобрений) наливом производится железнодорожным и автомобильным транспортом, в контейнерах или таре в соответствии с положениями, изложенными в паспорте безопасности.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Перевозка жидких минеральных удобрений наливом водным транспортом производится в соответствии с требованиями, предусмотренными нормативно-техническими документами на конкретный вид минерального удобрения.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Перевозка жидких комплексных минеральных удобрений, расфасованных в потребительскую тару, производится железнодорожным и автомобильным транспортом, транспортными пакетами на поддонах, в контейнерах или таре в соответствии с положениями, изложенными в паспорте безопасности.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19. Степень заполнения емкостей для перевозки жидких минеральных удобрений определяется с учетом объемного расширения продукта при возможном перепаде температур в пути следования.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20. Перевозка минеральных удобрений воздушным транспортом производится в соответствии с требованиями, предусмотренными нормативно-техническими документами на конкретный вид минерального удобрения.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VII. Требования к маркировке минеральных удобрений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bookmarkStart w:id="1" w:name="Par105"/>
      <w:bookmarkEnd w:id="1"/>
      <w:r w:rsidRPr="00085694">
        <w:rPr>
          <w:sz w:val="22"/>
          <w:szCs w:val="22"/>
        </w:rPr>
        <w:t>21. Маркировка минеральных удобрений должна содержать следующую информацию: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наименование минерального удобрения и его назначение;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наименование и содержание питательных элементов, в том числе микро- и макроэлементов;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в) наименование (фирменное наименование) изготовителя и его место нахождения (адрес юридического лица, фактический адрес - для юридического лица, фамилия, имя и отчество (при наличии), место жительства, сведения о государственной регистрации физического лица, зарегистрированного в качестве индивидуального предпринимателя, - для физического лица), наименование страны, где изготовлены минеральные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г) товарный знак изготовителя (при наличии);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д) обозначение документа, в соответствии с которым производится и поставляется минеральное удобрение;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е) марка и (или) сорт минерального удобрения (при наличии);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bookmarkStart w:id="2" w:name="Par112"/>
      <w:bookmarkEnd w:id="2"/>
      <w:r w:rsidRPr="00085694">
        <w:rPr>
          <w:sz w:val="22"/>
          <w:szCs w:val="22"/>
        </w:rPr>
        <w:t>ж) номер партии (для фасованных минеральных удобрений);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bookmarkStart w:id="3" w:name="Par113"/>
      <w:bookmarkEnd w:id="3"/>
      <w:r w:rsidRPr="00085694">
        <w:rPr>
          <w:sz w:val="22"/>
          <w:szCs w:val="22"/>
        </w:rPr>
        <w:t>з) номинальное количество минеральных удобрений (масса или объем) (для фасованных минеральных удобрений);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и) рекомендации по перевозке, применению и хранению минерального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к) регистрационный номер минерального удобрения, зарегистрированного в государстве-члене;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л) дата изготовления или дата отгрузки минерального удобрения (месяц, год);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bookmarkStart w:id="4" w:name="Par117"/>
      <w:bookmarkEnd w:id="4"/>
      <w:r w:rsidRPr="00085694">
        <w:rPr>
          <w:sz w:val="22"/>
          <w:szCs w:val="22"/>
        </w:rPr>
        <w:t>м) дата фасования (месяц, год - для фасованных минеральных удобрений, если их фасование производится не изготовителем этих минеральных удобрений);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н) условия хранения минерального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о) гарантийный срок хранения минерального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bookmarkStart w:id="5" w:name="Par120"/>
      <w:bookmarkEnd w:id="5"/>
      <w:r w:rsidRPr="00085694">
        <w:rPr>
          <w:sz w:val="22"/>
          <w:szCs w:val="22"/>
        </w:rPr>
        <w:t>п) штриховой идентификационный код минерального удобрения (код, представляющий знаки с помощью наборов параллельных штрихов различной толщины и шага, которые оптически считываются путем поперечного сканирования) - для минеральных удобрений, реализуемых через розничную торговую сеть;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р) ограничения по применению минерального удобрения (совместимость со средствами защиты растений, фитотоксичность);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с) меры предосторожности при работе с минеральным удобрением, его транспортировке и хранении, включая способы обезвреживания пролитого или рассыпанного минерального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т) способы обезвреживания и утилизации тары из-под минерального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у) описание клинической картины острых отравлений (при наличии данных), медицинские рекомендации, в том числе с указанием антидота (при наличии) и мер первой помощи при отравлении.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22. Маркировка минеральных удобрений должна содержать соответствующую предупредительную маркировку, если минеральное удобрение классифицируется как опасное.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23. Маркировка фасованных минеральных удобрений наносится на упаковку либо на этикетку или ярлык, прикрепляемые к упаковке способом, обеспечивающим их сохранность.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В случае если места для нанесения маркировки в полном объеме на упаковке, этикетке или ярлыке недостаточно, часть информации наносится на листок-вкладыш, который прилагается к каждой единице упаковки, этикетки или ярлыка и на котором приводится информация в соответствии с пунктом 21 настоящего технического регламента, или маркировка наносится на упаковку с обеих сторон.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24. При поставке неупакованных минеральных удобрений информация, указанная в пункте 21 настоящего технического регламента (за исключением подпунктов "ж", "з", "м" и "п"), представляется в составе комплекта сопроводительных документов.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25. Транспортная маркировка минеральных удобрений должна соответствовать нормам и правилам перевозки опасных грузов, действующим на территориях государств-членов.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26. Маркировка минеральных удобрений наносится на русском языке и при наличии соответствующих требований в законодательстве государств-членов на государственном (государственных) языке (языках) государства-члена, на территории которого реализуются минеральные удобрения.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27. Маркировка минеральных удобрений должна быть четкой и разборчивой и располагаться в доступном для осмотра месте.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VIII. Обеспечение соответствия минеральных удобрений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требованиям безопасности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28. Соответствие минеральных удобрений настоящему техническому регламенту обеспечивается выполнением его требований и требований иных вступивших в силу технических регламентов Союза (Таможенного союза), действие которых распространяется на минеральные удобрения,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29. Методы исследований (испытаний) и измерений минеральных удобрений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bookmarkStart w:id="6" w:name="Par139"/>
      <w:bookmarkEnd w:id="6"/>
      <w:r w:rsidRPr="00085694">
        <w:rPr>
          <w:sz w:val="22"/>
          <w:szCs w:val="22"/>
        </w:rPr>
        <w:t>IX. Оценка соответствия минеральных удобрений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30. Оценка соответствия минеральных удобрений требованиям настоящего технического регламента осуществляется в форме регистрации.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31. Регистрация минеральных удобрений проводится уполномоченными органами государств-членов (далее - уполномоченные органы) в порядке, установленном Евразийской экономической комиссией. Минеральные удобрения должны быть внесены в единый реестр разрешенных к обращению на рынке Союза минеральных удобрений.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Единый реестр разрешенных к обращению на рынке Союза минеральных удобрений формируется из национальных частей.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Порядок регистрации минеральных удобрений, формирования и ведения единого реестра разрешенных к обращению на рынке Союза минеральных удобрений разрабатывается и утверждается Евразийской экономической комиссией.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32. При регистрации минеральных удобрений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изготовителем, либо уполномоченным изготовителем лицом, либо импортером.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33. Уполномоченный орган: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осуществляет рассмотрение и проверку представленных документов и содержащихся в них сведений;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принимает решение о регистрации минерального удобрения;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в) присваивает минеральному удобрению индивидуальный регистрационный номер;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г) включает минеральное удобрение в национальную часть единого реестра разрешенных к обращению на рынке Союза минеральных удобрений;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д) выдает свидетельство о регистрации минерального удобрения по форме согласно приложению N 3.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34. Срок действия свидетельства о регистрации минерального удобрения не ограничен.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X. Маркировка минеральных удобрений единым знаком обращения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продукции на рынке Союза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35. Минеральные удобрения, соответствующие требованиям настоящего технического регламента и иных вступивших в силу технических регламентов Союза (Таможенного союза), действие которых на них распространяется, прошедшие оценку соответствия согласно разделу IX настоящего технического регламента, маркируются единым знаком обращения продукции на рынке Союза.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36. Маркировка единым знаком обращения продукции на рынке Союза осуществляется перед выпуском минеральных удобрений в обращение на рынке Союза.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37. Единый знак обращения продукции на рынке Союза наносится на каждую единицу упаковки минерального удобрения или на этикетку (при невозможности нанесения знака на упаковку), а также приводится в прилагаемых к партии минерального удобрения сопроводительных документах.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38. Единый знак обращения продукции на рынке Союза наносится любым способом, обеспечивающим четкое и ясное изображение, сохраняющееся до момента полного использования минерального удобрения или его утилизации.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XI. Защитительная оговорка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39. Уполномоченные органы государства-члена предпринимают все меры для ограничения и запрета выпуска в обращение на рынке Союза минеральных удобрений, не соответствующих требованиям настоящего технического регламента и иных вступивших в силу технических регламентов Союза (Таможенного союза), действие которых на них распространяется, а также для их изъятия из обращения.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В этом случае уполномоченный орган государства-члена незамедлительно информирует другие государства-члены о принятых экстренных мерах и приступает к процессу консультаций и переговоров по данному вопросу.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right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Приложение N 1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к техническому регламенту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Евразийского экономического союза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"О требованиях к минеральным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удобрениям" (ТР ЕАЭС 39/2016)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bookmarkStart w:id="7" w:name="Par177"/>
      <w:bookmarkEnd w:id="7"/>
      <w:r w:rsidRPr="00085694">
        <w:rPr>
          <w:sz w:val="22"/>
          <w:szCs w:val="22"/>
        </w:rPr>
        <w:t>ПЕРЕЧЕНЬ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МИНЕРАЛЬНЫХ УДОБРЕНИЙ, НА КОТОРЫЕ РАСПРОСТРАНЯЕТСЯ ДЕЙСТВИЕ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ТЕХНИЧЕСКОГО РЕГЛАМЕНТА ЕВРАЗИЙСКОГО ЭКОНОМИЧЕСКОГО СОЮЗА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"О ТРЕБОВАНИЯХ К МИНЕРАЛЬНЫМ УДОБРЕНИЯМ" (ТР ЕАЭС 39/2016)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1. Минеральные удобрения в зависимости от их агрегатного состояния: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твердые (порошковидные, гранулированные, кристаллические);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жидкие (раствор, суспензия).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2. Минеральные удобрения по питательным элементам: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простые минеральные удобрения с заявленным содержанием одного основного питательного элемента (азот, фосфор, калий):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азотные;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фосфорные;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калийные;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комплексные (сложные, смешанные, сложные смешанные) минеральные удобрения с заявленным содержанием нескольких основных питательных элементов: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азотно-фосфорно-калийные;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азотно-фосфорные;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азотно-калийные;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фосфорно-калийные;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в) простые и комплексные минеральные удобрения с заявленным содержанием основных питательных элементов (азот, фосфор, калий), и (или) макроэлементов (кальций, магний, натрий, сера), и (или) микроэлементов (бор, марганец, медь, цинк, кобальт, молибден, железо);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г) микроудобрения.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right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Приложение N 2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к техническому регламенту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Евразийского экономического союза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"О требованиях к минеральным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удобрениям" (ТР ЕАЭС 39/2016)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bookmarkStart w:id="8" w:name="Par208"/>
      <w:bookmarkEnd w:id="8"/>
      <w:r w:rsidRPr="00085694">
        <w:rPr>
          <w:sz w:val="22"/>
          <w:szCs w:val="22"/>
        </w:rPr>
        <w:t>НОРМЫ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РАДИАЦИОННОЙ И ХИМИЧЕСКОЙ БЕЗОПАСНОСТИ</w:t>
      </w: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085694">
        <w:rPr>
          <w:sz w:val="22"/>
          <w:szCs w:val="22"/>
        </w:rPr>
        <w:t>МИНЕРАЛЬНЫХ УДОБРЕНИЙ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1. Нормы радиационной безопасности минеральных удобрений: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удельная активность естественных (природных) радионуклидов в минеральных удобрениях не должна превышать следующего значения: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center"/>
        <w:rPr>
          <w:sz w:val="22"/>
          <w:szCs w:val="22"/>
        </w:rPr>
      </w:pPr>
      <w:r w:rsidRPr="00685B9B">
        <w:rPr>
          <w:position w:val="-12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7.25pt">
            <v:imagedata r:id="rId6" o:title=""/>
          </v:shape>
        </w:pict>
      </w:r>
      <w:r w:rsidRPr="00085694">
        <w:rPr>
          <w:sz w:val="22"/>
          <w:szCs w:val="22"/>
        </w:rPr>
        <w:t>,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где A</w:t>
      </w:r>
      <w:r w:rsidRPr="00085694">
        <w:rPr>
          <w:sz w:val="22"/>
          <w:szCs w:val="22"/>
          <w:vertAlign w:val="subscript"/>
        </w:rPr>
        <w:t>U</w:t>
      </w:r>
      <w:r w:rsidRPr="00085694">
        <w:rPr>
          <w:sz w:val="22"/>
          <w:szCs w:val="22"/>
        </w:rPr>
        <w:t xml:space="preserve"> и A</w:t>
      </w:r>
      <w:r w:rsidRPr="00085694">
        <w:rPr>
          <w:sz w:val="22"/>
          <w:szCs w:val="22"/>
          <w:vertAlign w:val="subscript"/>
        </w:rPr>
        <w:t>Th</w:t>
      </w:r>
      <w:r w:rsidRPr="00085694">
        <w:rPr>
          <w:sz w:val="22"/>
          <w:szCs w:val="22"/>
        </w:rPr>
        <w:t xml:space="preserve"> - удельные активности урана-238 (радия-226) и тория-232 (тория-228), находящихся в радиоактивном равновесии с остальными членами уранового и ториевого рядов соответственно;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в азотных удобрениях, производимых путем химического синтеза, радиоактивность не нормируется;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 xml:space="preserve">в) допустимое содержание изотопа калия </w:t>
      </w:r>
      <w:r w:rsidRPr="00085694">
        <w:rPr>
          <w:sz w:val="22"/>
          <w:szCs w:val="22"/>
          <w:vertAlign w:val="superscript"/>
        </w:rPr>
        <w:t>40</w:t>
      </w:r>
      <w:r w:rsidRPr="00085694">
        <w:rPr>
          <w:sz w:val="22"/>
          <w:szCs w:val="22"/>
        </w:rPr>
        <w:t>K в минеральных удобрениях не устанавливается.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2. Нормы химической безопасности: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а) массовая доля биурета в карбамиде - не более 1,4%;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б) pH водного раствора с массовой долей аммиачной селитры 10% - не менее 5,0;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в) гранулометрический состав аммиачной селитры (массовая доля фракций):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менее 1 мм - не более 5%;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менее 0,5 мм - не более 3%;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г) пористость (способность удерживать масло) аммиачной селитры при температуре 25 - 50 °C - не более 4% &lt;*&gt;;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д) содержание горючих веществ в аммиачной селитре: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для минеральных удобрений, содержащих не менее 31,5% азота по массе, - не более 0,2% &lt;*&gt;;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для минеральных удобрений, содержащих азот от 28 до 31,5% по массе, - не более 0,4% &lt;*&gt;;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е) массовая доля хлора в аммиачной селитре - не более 0,02% &lt;*&gt;;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ж) содержание меди в аммиачной селитре - не более 10 мг/кг &lt;*&gt;.</w:t>
      </w:r>
    </w:p>
    <w:p w:rsidR="00392A7A" w:rsidRPr="00085694" w:rsidRDefault="00392A7A">
      <w:pPr>
        <w:pStyle w:val="ConsPlusNormal"/>
        <w:ind w:firstLine="540"/>
        <w:jc w:val="both"/>
        <w:rPr>
          <w:sz w:val="22"/>
          <w:szCs w:val="22"/>
        </w:rPr>
      </w:pPr>
      <w:r w:rsidRPr="00085694">
        <w:rPr>
          <w:sz w:val="22"/>
          <w:szCs w:val="22"/>
        </w:rPr>
        <w:t>--------------------------------</w:t>
      </w:r>
    </w:p>
    <w:p w:rsidR="00392A7A" w:rsidRPr="00085694" w:rsidRDefault="00392A7A">
      <w:pPr>
        <w:pStyle w:val="ConsPlusNormal"/>
        <w:ind w:firstLine="540"/>
        <w:jc w:val="both"/>
      </w:pPr>
      <w:r w:rsidRPr="00085694">
        <w:t>&lt;*&gt; Требование вступает в силу по истечении 6 месяцев со дня вступления в силу решения Евразийской экономической комиссии о включении межгосударственных стандартов, содержащих правила и методы исследований (испытаний) и измерений по маслопоглощению и пористости аммиачной селитры, по содержанию горючих веществ, по массовой доле хлора и содержанию меди в аммиачной селитре соответственно,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минеральным удобрениям" (ТР ЕАЭС 39/2016) и осуществления оценки соответствия объектов технического регулирования.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rmal"/>
        <w:jc w:val="right"/>
        <w:outlineLvl w:val="1"/>
        <w:rPr>
          <w:sz w:val="22"/>
          <w:szCs w:val="22"/>
        </w:rPr>
      </w:pPr>
      <w:r w:rsidRPr="00085694">
        <w:rPr>
          <w:sz w:val="22"/>
          <w:szCs w:val="22"/>
        </w:rPr>
        <w:t>Приложение N 3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к техническому регламенту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Евразийского экономического союза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"О требованиях к минеральным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удобрениям" (ТР ЕАЭС 39/2016)</w:t>
      </w:r>
    </w:p>
    <w:p w:rsidR="00392A7A" w:rsidRPr="00085694" w:rsidRDefault="00392A7A">
      <w:pPr>
        <w:pStyle w:val="ConsPlusNormal"/>
        <w:jc w:val="right"/>
        <w:rPr>
          <w:sz w:val="22"/>
          <w:szCs w:val="22"/>
        </w:rPr>
      </w:pPr>
      <w:r w:rsidRPr="00085694">
        <w:rPr>
          <w:sz w:val="22"/>
          <w:szCs w:val="22"/>
        </w:rPr>
        <w:t>(форма)</w:t>
      </w:r>
    </w:p>
    <w:p w:rsidR="00392A7A" w:rsidRPr="00085694" w:rsidRDefault="00392A7A">
      <w:pPr>
        <w:pStyle w:val="ConsPlusNormal"/>
        <w:jc w:val="both"/>
        <w:rPr>
          <w:sz w:val="22"/>
          <w:szCs w:val="22"/>
        </w:rPr>
      </w:pPr>
    </w:p>
    <w:p w:rsidR="00392A7A" w:rsidRPr="00085694" w:rsidRDefault="00392A7A">
      <w:pPr>
        <w:pStyle w:val="ConsPlusNonformat"/>
        <w:jc w:val="both"/>
        <w:rPr>
          <w:sz w:val="22"/>
          <w:szCs w:val="22"/>
        </w:rPr>
      </w:pPr>
      <w:bookmarkStart w:id="9" w:name="Par248"/>
      <w:bookmarkEnd w:id="9"/>
      <w:r w:rsidRPr="00085694">
        <w:rPr>
          <w:sz w:val="22"/>
          <w:szCs w:val="22"/>
        </w:rPr>
        <w:t xml:space="preserve">                               СВИДЕТЕЛЬСТВО</w:t>
      </w:r>
    </w:p>
    <w:p w:rsidR="00392A7A" w:rsidRPr="00085694" w:rsidRDefault="00392A7A">
      <w:pPr>
        <w:pStyle w:val="ConsPlusNonformat"/>
        <w:jc w:val="both"/>
        <w:rPr>
          <w:sz w:val="22"/>
          <w:szCs w:val="22"/>
        </w:rPr>
      </w:pPr>
      <w:r w:rsidRPr="00085694">
        <w:rPr>
          <w:sz w:val="22"/>
          <w:szCs w:val="22"/>
        </w:rPr>
        <w:t xml:space="preserve">                   О РЕГИСТРАЦИИ МИНЕРАЛЬНОГО УДОБРЕНИЯ</w:t>
      </w:r>
    </w:p>
    <w:p w:rsidR="00392A7A" w:rsidRPr="00085694" w:rsidRDefault="00392A7A">
      <w:pPr>
        <w:pStyle w:val="ConsPlusNonformat"/>
        <w:jc w:val="both"/>
      </w:pP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N ____ от "__" ____________ 20__ г.</w:t>
      </w:r>
    </w:p>
    <w:p w:rsidR="00392A7A" w:rsidRPr="00085694" w:rsidRDefault="00392A7A">
      <w:pPr>
        <w:pStyle w:val="ConsPlusNonformat"/>
        <w:jc w:val="both"/>
      </w:pPr>
    </w:p>
    <w:p w:rsidR="00392A7A" w:rsidRPr="00085694" w:rsidRDefault="00392A7A">
      <w:pPr>
        <w:pStyle w:val="ConsPlusNonformat"/>
        <w:jc w:val="both"/>
      </w:pPr>
      <w:r w:rsidRPr="00085694">
        <w:t>Настоящее свидетельство выдано 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           (сведения о государственной регистрации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                         юридического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лица или Ф.И.О. физического лица, зарегистрированного в качестве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индивидуального предпринимателя,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место нахождения, в том числе фактический адрес, - для юридического лица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  или место жительства - для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физического лица, зарегистрированного в качестве индивидуального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предпринимателя, - указать нужное,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телефон, факс, адрес электронной почты)</w:t>
      </w:r>
    </w:p>
    <w:p w:rsidR="00392A7A" w:rsidRPr="00085694" w:rsidRDefault="00392A7A">
      <w:pPr>
        <w:pStyle w:val="ConsPlusNonformat"/>
        <w:jc w:val="both"/>
      </w:pPr>
    </w:p>
    <w:p w:rsidR="00392A7A" w:rsidRPr="00085694" w:rsidRDefault="00392A7A">
      <w:pPr>
        <w:pStyle w:val="ConsPlusNonformat"/>
        <w:jc w:val="both"/>
      </w:pPr>
      <w:r w:rsidRPr="00085694">
        <w:t>В  соответствии с техническим регламентом Евразийского экономического союза</w:t>
      </w:r>
    </w:p>
    <w:p w:rsidR="00392A7A" w:rsidRPr="00085694" w:rsidRDefault="00392A7A">
      <w:pPr>
        <w:pStyle w:val="ConsPlusNonformat"/>
        <w:jc w:val="both"/>
      </w:pPr>
      <w:r w:rsidRPr="00085694">
        <w:t>"О  требованиях  к  минеральным  удобрениям"  (ТР ЕАЭС 39/2016) минеральное</w:t>
      </w:r>
    </w:p>
    <w:p w:rsidR="00392A7A" w:rsidRPr="00085694" w:rsidRDefault="00392A7A">
      <w:pPr>
        <w:pStyle w:val="ConsPlusNonformat"/>
        <w:jc w:val="both"/>
      </w:pPr>
      <w:r w:rsidRPr="00085694">
        <w:t>удобрение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(наименование минерального удобрения)</w:t>
      </w:r>
    </w:p>
    <w:p w:rsidR="00392A7A" w:rsidRPr="00085694" w:rsidRDefault="00392A7A">
      <w:pPr>
        <w:pStyle w:val="ConsPlusNonformat"/>
        <w:jc w:val="both"/>
      </w:pPr>
      <w:r w:rsidRPr="00085694">
        <w:t>изготовленное 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(наименование юридического лица или Ф.И.О. физического лица,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             зарегистрированного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в качестве индивидуального предпринимателя, место нахождения, в том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числе фактический адрес, - для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юридического лица или место жительства - для физического лица,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зарегистрированного в качестве</w:t>
      </w: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индивидуального предпринимателя, - указать нужное, телефон,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   адрес электронной почты)</w:t>
      </w:r>
    </w:p>
    <w:p w:rsidR="00392A7A" w:rsidRPr="00085694" w:rsidRDefault="00392A7A">
      <w:pPr>
        <w:pStyle w:val="ConsPlusNonformat"/>
        <w:jc w:val="both"/>
      </w:pPr>
      <w:r w:rsidRPr="00085694">
        <w:t>зарегистрировано за N _________ в _________________________________________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                (наименование государства - члена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                          Евразийского экономического союза)</w:t>
      </w:r>
    </w:p>
    <w:p w:rsidR="00392A7A" w:rsidRPr="00085694" w:rsidRDefault="00392A7A">
      <w:pPr>
        <w:pStyle w:val="ConsPlusNonformat"/>
        <w:jc w:val="both"/>
      </w:pPr>
      <w:r w:rsidRPr="00085694">
        <w:t>и  допускается  к  обращению  на  рынке  государств  -  членов Евразийского</w:t>
      </w:r>
    </w:p>
    <w:p w:rsidR="00392A7A" w:rsidRPr="00085694" w:rsidRDefault="00392A7A">
      <w:pPr>
        <w:pStyle w:val="ConsPlusNonformat"/>
        <w:jc w:val="both"/>
      </w:pPr>
      <w:r w:rsidRPr="00085694">
        <w:t>экономического союза.</w:t>
      </w:r>
    </w:p>
    <w:p w:rsidR="00392A7A" w:rsidRPr="00085694" w:rsidRDefault="00392A7A">
      <w:pPr>
        <w:pStyle w:val="ConsPlusNonformat"/>
        <w:jc w:val="both"/>
      </w:pPr>
    </w:p>
    <w:p w:rsidR="00392A7A" w:rsidRPr="00085694" w:rsidRDefault="00392A7A">
      <w:pPr>
        <w:pStyle w:val="ConsPlusNonformat"/>
        <w:jc w:val="both"/>
      </w:pPr>
      <w:r w:rsidRPr="00085694">
        <w:t>______________________________________________ ___________ ________________</w:t>
      </w:r>
    </w:p>
    <w:p w:rsidR="00392A7A" w:rsidRPr="00085694" w:rsidRDefault="00392A7A">
      <w:pPr>
        <w:pStyle w:val="ConsPlusNonformat"/>
        <w:jc w:val="both"/>
      </w:pPr>
      <w:r w:rsidRPr="00085694">
        <w:t>(должность руководителя уполномоченного органа  (подпись)      (Ф.И.О.)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государства - члена Евразийского</w:t>
      </w:r>
    </w:p>
    <w:p w:rsidR="00392A7A" w:rsidRPr="00085694" w:rsidRDefault="00392A7A">
      <w:pPr>
        <w:pStyle w:val="ConsPlusNonformat"/>
        <w:jc w:val="both"/>
      </w:pPr>
      <w:r w:rsidRPr="00085694">
        <w:t xml:space="preserve">            экономического союза)</w:t>
      </w:r>
    </w:p>
    <w:p w:rsidR="00392A7A" w:rsidRPr="00085694" w:rsidRDefault="00392A7A">
      <w:pPr>
        <w:pStyle w:val="ConsPlusNonformat"/>
        <w:jc w:val="both"/>
      </w:pPr>
    </w:p>
    <w:p w:rsidR="00392A7A" w:rsidRPr="00085694" w:rsidRDefault="00392A7A">
      <w:pPr>
        <w:pStyle w:val="ConsPlusNonformat"/>
        <w:jc w:val="both"/>
      </w:pPr>
      <w:r w:rsidRPr="00085694">
        <w:t>М.П.</w:t>
      </w:r>
    </w:p>
    <w:p w:rsidR="00392A7A" w:rsidRPr="00085694" w:rsidRDefault="00392A7A">
      <w:pPr>
        <w:pStyle w:val="ConsPlusNormal"/>
        <w:jc w:val="both"/>
      </w:pPr>
    </w:p>
    <w:p w:rsidR="00392A7A" w:rsidRPr="00085694" w:rsidRDefault="00392A7A">
      <w:pPr>
        <w:pStyle w:val="ConsPlusNormal"/>
        <w:ind w:firstLine="540"/>
        <w:jc w:val="both"/>
      </w:pPr>
      <w:r w:rsidRPr="00085694">
        <w:t>Примечание. Свидетельство о регистрации минерального удобрения составляется на русском языке и государственном (государственных) языке (языках) государства - члена Евразийского экономического союза, на территории которого реализуются минеральные удобрения, при наличии соответствующих требований в законодательстве такого государства.</w:t>
      </w:r>
    </w:p>
    <w:sectPr w:rsidR="00392A7A" w:rsidRPr="00085694" w:rsidSect="00085694">
      <w:pgSz w:w="11906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7A" w:rsidRDefault="00392A7A">
      <w:r>
        <w:separator/>
      </w:r>
    </w:p>
  </w:endnote>
  <w:endnote w:type="continuationSeparator" w:id="0">
    <w:p w:rsidR="00392A7A" w:rsidRDefault="0039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7A" w:rsidRDefault="00392A7A">
      <w:r>
        <w:separator/>
      </w:r>
    </w:p>
  </w:footnote>
  <w:footnote w:type="continuationSeparator" w:id="0">
    <w:p w:rsidR="00392A7A" w:rsidRDefault="00392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936"/>
    <w:rsid w:val="00085694"/>
    <w:rsid w:val="00392A7A"/>
    <w:rsid w:val="00685B9B"/>
    <w:rsid w:val="008028A9"/>
    <w:rsid w:val="00811936"/>
    <w:rsid w:val="00A52D5C"/>
    <w:rsid w:val="00B618E8"/>
    <w:rsid w:val="00B8479F"/>
    <w:rsid w:val="00C970A4"/>
    <w:rsid w:val="00D3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5B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5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5B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85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85B9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85B9B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85B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685B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85B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56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56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3578</Words>
  <Characters>20399</Characters>
  <Application>Microsoft Office Outlook</Application>
  <DocSecurity>0</DocSecurity>
  <Lines>0</Lines>
  <Paragraphs>0</Paragraphs>
  <ScaleCrop>false</ScaleCrop>
  <Company>КонсультантПлюс Версия 4016.00.32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30.11.2016 N 150"О техническом регламенте Евразийского экономического союза "О требованиях к минеральным удобрениям"(вместе с "ТР ЕАЭС 39/2016. Технический регламент Евразийского экономического союза "О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2018-01-05T16:50:00Z</dcterms:created>
  <dcterms:modified xsi:type="dcterms:W3CDTF">2018-01-05T16:50:00Z</dcterms:modified>
</cp:coreProperties>
</file>