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81" w:rsidRPr="003B2B4C" w:rsidRDefault="00A17681">
      <w:pPr>
        <w:pStyle w:val="ConsPlusNormal"/>
        <w:jc w:val="right"/>
        <w:outlineLvl w:val="0"/>
        <w:rPr>
          <w:sz w:val="22"/>
          <w:szCs w:val="22"/>
        </w:rPr>
      </w:pPr>
      <w:r w:rsidRPr="003B2B4C">
        <w:rPr>
          <w:sz w:val="22"/>
          <w:szCs w:val="22"/>
        </w:rPr>
        <w:t>Утвержден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Решением Комиссии Таможенного союза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 xml:space="preserve">от 16 августа </w:t>
      </w:r>
      <w:smartTag w:uri="urn:schemas-microsoft-com:office:smarttags" w:element="metricconverter">
        <w:smartTagPr>
          <w:attr w:name="ProductID" w:val="2011 г"/>
        </w:smartTagPr>
        <w:r w:rsidRPr="003B2B4C">
          <w:rPr>
            <w:sz w:val="22"/>
            <w:szCs w:val="22"/>
          </w:rPr>
          <w:t>2011 г</w:t>
        </w:r>
      </w:smartTag>
      <w:r w:rsidRPr="003B2B4C">
        <w:rPr>
          <w:sz w:val="22"/>
          <w:szCs w:val="22"/>
        </w:rPr>
        <w:t>. N 770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bookmarkStart w:id="0" w:name="Par40"/>
      <w:bookmarkEnd w:id="0"/>
      <w:r w:rsidRPr="003B2B4C">
        <w:rPr>
          <w:sz w:val="22"/>
          <w:szCs w:val="22"/>
        </w:rPr>
        <w:t>ТЕХНИЧЕСКИЙ РЕГЛАМЕНТ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"О БЕЗОПАСНОСТИ ПИРОТЕХНИЧЕСКИХ ИЗДЕЛИЙ"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Предисловие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1. Область применения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Требования настоящего технического регламента распространяются на пиротехнические изделия по перечню согласно </w:t>
      </w:r>
      <w:hyperlink w:anchor="Par267" w:tooltip="ПЕРЕЧЕНЬ ПИРОТЕХНИЧЕСКИХ ИЗДЕЛИЙ" w:history="1">
        <w:r w:rsidRPr="003B2B4C">
          <w:rPr>
            <w:sz w:val="22"/>
            <w:szCs w:val="22"/>
          </w:rPr>
          <w:t>приложению 1</w:t>
        </w:r>
      </w:hyperlink>
      <w:r w:rsidRPr="003B2B4C">
        <w:rPr>
          <w:sz w:val="22"/>
          <w:szCs w:val="22"/>
        </w:rPr>
        <w:t xml:space="preserve"> к настоящему техническому регламенту.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2. Определения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настоящем техническом регламенте применяются следующие термины и их определения: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"манипуляционные знаки" - изображения, указывающие на способы обращения с грузом;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"опасная зона"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"опасный фактор"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без ее переупаковывания;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на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энергозатрат при эксплуатации;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переупаковыванию пиротехнической продукции в потребительскую тару, формированию и выдаче мелких партий;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"реализация пиротехнических изделий" - продажа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3. Правила обращения на рынке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4. Требования безопасности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1. Общие требования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IIIа;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V класс - прочие пиротехнические изделия, не вошедшие в I - IV классы.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1.3. Пиротехнические изделия бытового назначения не могут иметь класс опасности выше III класса, если иные ограничения по снижению их класса (подкласса) опасности не установлены законодательством государств - членов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</w:t>
      </w:r>
      <w:hyperlink w:anchor="Par328" w:tooltip="КЛАССИФИКАЦИЯ" w:history="1">
        <w:r w:rsidRPr="003B2B4C">
          <w:rPr>
            <w:sz w:val="22"/>
            <w:szCs w:val="22"/>
          </w:rPr>
          <w:t>приложении 2</w:t>
        </w:r>
      </w:hyperlink>
      <w:r w:rsidRPr="003B2B4C">
        <w:rPr>
          <w:sz w:val="22"/>
          <w:szCs w:val="22"/>
        </w:rPr>
        <w:t xml:space="preserve"> к настоящему техническому регламенту.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2. Требования безопасности к пиротехническим изделиям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Пиротехнические изделия должны обеспечивать максимально допустимый уровень безопасности,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пиротехнические изделия I - IV классов при задействовании от встроенного узла запуска или внешнего стандартного электродетонатора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не допускается использование электрических систем инициирования в изделиях I класса;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значение максимального давления, создаваемого в мортире (иных силовых воздействий на пусковое оборудование);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описание производимых эффектов;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указание высоты разрыва (подъема);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указание возможной высоты догорания пироэлементов;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радиус опасной зоны в зависимости от скорости ветра;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время замедления (для изделий с огнепроводным элементом);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рекомендуемые размеры (диаметр, длина рабочей части) мортиры;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е) пиротехнические изделия для проведения групповых игр и развития технического творчества (маркирующие, сигнальные, целеуказательные гранаты, ракеты, мины, микродвигатели, инициирующие и метательные устройства):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не должны иметь опасность выше IV класса;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з) для пиротехнических изделий определяются опасные факторы на всех этапах обращения с ними с учетом: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свойств используемых пиротехнических составов;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чувствительности пиротехнических изделий к воздействию внешних факторов;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особенностей конструкции пиротехнического изделия и его упаковки;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способов и условий эксплуатации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способов и методов утилизации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и) для пиротехнических изделий анализируются и устанавливаются меры по обеспечению безопасности на всех последующих этапах обращения с ними путем: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исследования и определения характеристик опасности, включая установление класса опасности;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Пиротехнические изделия бытового назначения упаковываются в транспортную тару, содержащую средства пламегашения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4. Требования безопасности к процессу производства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Производство пиротехнических изделий осуществляется изготовителем: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при наличии разрешения (лицензии) на осуществление деятельности по производству пиротехнических изделий в соответствии с законодательством государств - членов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5. Требования безопасности в процессе реализации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помещения. В торговых помещениях менее 25 м2 допускается хранение и реализация одновременно не более 333 кг пиротехнических изделий бытового назначения по массе брутто;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пиротехнические изделия бытового назначения располагаются не ближе 0,5 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6. Требования к процессу хранения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законодательством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6.2. Временное хранение на складах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7. Требования к процессу перевозки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7.1. В процессе перевозки пиротехнических изделий выполняются следующие требования безопасности: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перевозка пиротехнических изделий обеспечивает сохранение их свойств и 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г) перевозка пиротехнических изделий, имеющих подкласс транспортной опасности </w:t>
      </w:r>
      <w:hyperlink w:anchor="Par351" w:tooltip="           1.4    пиротехнические          пиротехнические изделия," w:history="1">
        <w:r w:rsidRPr="003B2B4C">
          <w:rPr>
            <w:sz w:val="22"/>
            <w:szCs w:val="22"/>
          </w:rPr>
          <w:t>1.4</w:t>
        </w:r>
      </w:hyperlink>
      <w:r w:rsidRPr="003B2B4C">
        <w:rPr>
          <w:sz w:val="22"/>
          <w:szCs w:val="22"/>
        </w:rPr>
        <w:t xml:space="preserve"> согласно </w:t>
      </w:r>
      <w:hyperlink w:anchor="Par328" w:tooltip="КЛАССИФИКАЦИЯ" w:history="1">
        <w:r w:rsidRPr="003B2B4C">
          <w:rPr>
            <w:sz w:val="22"/>
            <w:szCs w:val="22"/>
          </w:rPr>
          <w:t>приложению 2</w:t>
        </w:r>
      </w:hyperlink>
      <w:r w:rsidRPr="003B2B4C">
        <w:rPr>
          <w:sz w:val="22"/>
          <w:szCs w:val="22"/>
        </w:rPr>
        <w:t xml:space="preserve">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7.2. Перевозка пиротехнических изделий IV класса, имеющих подкласс транспортной опасности выше </w:t>
      </w:r>
      <w:hyperlink w:anchor="Par351" w:tooltip="           1.4    пиротехнические          пиротехнические изделия," w:history="1">
        <w:r w:rsidRPr="003B2B4C">
          <w:rPr>
            <w:sz w:val="22"/>
            <w:szCs w:val="22"/>
          </w:rPr>
          <w:t>1.4</w:t>
        </w:r>
      </w:hyperlink>
      <w:r w:rsidRPr="003B2B4C">
        <w:rPr>
          <w:sz w:val="22"/>
          <w:szCs w:val="22"/>
        </w:rPr>
        <w:t xml:space="preserve"> согласно </w:t>
      </w:r>
      <w:hyperlink w:anchor="Par328" w:tooltip="КЛАССИФИКАЦИЯ" w:history="1">
        <w:r w:rsidRPr="003B2B4C">
          <w:rPr>
            <w:sz w:val="22"/>
            <w:szCs w:val="22"/>
          </w:rPr>
          <w:t>приложению 2</w:t>
        </w:r>
      </w:hyperlink>
      <w:r w:rsidRPr="003B2B4C">
        <w:rPr>
          <w:sz w:val="22"/>
          <w:szCs w:val="22"/>
        </w:rPr>
        <w:t xml:space="preserve"> к настоящему техническому регламенту, а также пиротехнических изделий V класса производится: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8. Требования безопасности к процессу эксплуатации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процессе эксплуатации пиротехнических изделий выполняются следующие требования безопасности: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 государств - членов Таможенного союза. Эксплуатация пиротехнических изделий не по назначению не допускается;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пожаробезопасности, взрывобезопасности и контролю за ее соблюдением;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законодательства государства - члена Таможенного союза, на территории которого проводится показ (мероприятие);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9. Требования безопасности к процессу утилизации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несрабатывания электровоспламенителей;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невоспламенения составов;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неполного срабатывания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обрыва проводов электровоспламенителей;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окончания срока годности;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отсутствия (утраты) идентификационных признаков;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обнаружения следов порчи;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контрафактные пиротехнические изделия.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процессе утилизации пиротехнических изделий выполняются следующие требования безопасности: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законодательством государства - члена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3B2B4C">
        <w:rPr>
          <w:sz w:val="22"/>
          <w:szCs w:val="22"/>
        </w:rPr>
        <w:t>10. Требования к маркировке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bookmarkStart w:id="1" w:name="Par182"/>
      <w:bookmarkEnd w:id="1"/>
      <w:r w:rsidRPr="003B2B4C">
        <w:rPr>
          <w:sz w:val="22"/>
          <w:szCs w:val="22"/>
        </w:rPr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10.2. Маркировочные обозначения пиротехнических изделий включают: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наименование (условное обозначение)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предупреждение об опасности пиротехнических изделий и класс опасности;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наименование и место нахождения организации - изготовителя пиротехнических изделий (поставщика и/или импортера);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обозначение стандартов или иных документов, в соответствии с которыми изготовлены пиротехнические изделия;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дату окончания срока годности;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е) перечень опасных факторов и размеры опасной зоны;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ж) ограничения в отношении условий обращения;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з) требования по безопасному хранению и утилизации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и) инструкцию по применению;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л) назначение или область применения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bookmarkStart w:id="2" w:name="Par195"/>
      <w:bookmarkEnd w:id="2"/>
      <w:r w:rsidRPr="003B2B4C">
        <w:rPr>
          <w:sz w:val="22"/>
          <w:szCs w:val="22"/>
        </w:rPr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bookmarkStart w:id="3" w:name="Par196"/>
      <w:bookmarkEnd w:id="3"/>
      <w:r w:rsidRPr="003B2B4C">
        <w:rPr>
          <w:sz w:val="22"/>
          <w:szCs w:val="22"/>
        </w:rPr>
        <w:t xml:space="preserve">10.4. Допускается дополнительно представлять информацию, предусмотренную </w:t>
      </w:r>
      <w:hyperlink w:anchor="Par182" w:tooltip="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" w:history="1">
        <w:r w:rsidRPr="003B2B4C">
          <w:rPr>
            <w:sz w:val="22"/>
            <w:szCs w:val="22"/>
          </w:rPr>
          <w:t>пунктами 10.1</w:t>
        </w:r>
      </w:hyperlink>
      <w:r w:rsidRPr="003B2B4C">
        <w:rPr>
          <w:sz w:val="22"/>
          <w:szCs w:val="22"/>
        </w:rPr>
        <w:t xml:space="preserve"> - </w:t>
      </w:r>
      <w:hyperlink w:anchor="Par195" w:tooltip="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" w:history="1">
        <w:r w:rsidRPr="003B2B4C">
          <w:rPr>
            <w:sz w:val="22"/>
            <w:szCs w:val="22"/>
          </w:rPr>
          <w:t>10.3</w:t>
        </w:r>
      </w:hyperlink>
      <w:r w:rsidRPr="003B2B4C">
        <w:rPr>
          <w:sz w:val="22"/>
          <w:szCs w:val="22"/>
        </w:rPr>
        <w:t xml:space="preserve"> настоящей статьи настоящего технического регламента в виде инструкций, прилагаемых к пиротехническим изделиям.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10.5. Информация, предусмотренная </w:t>
      </w:r>
      <w:hyperlink w:anchor="Par182" w:tooltip="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" w:history="1">
        <w:r w:rsidRPr="003B2B4C">
          <w:rPr>
            <w:sz w:val="22"/>
            <w:szCs w:val="22"/>
          </w:rPr>
          <w:t>пунктами 10.1</w:t>
        </w:r>
      </w:hyperlink>
      <w:r w:rsidRPr="003B2B4C">
        <w:rPr>
          <w:sz w:val="22"/>
          <w:szCs w:val="22"/>
        </w:rPr>
        <w:t xml:space="preserve"> - </w:t>
      </w:r>
      <w:hyperlink w:anchor="Par196" w:tooltip="10.4. Допускается дополнительно представлять информацию, предусмотренную пунктами 10.1 - 10.3 настоящей статьи настоящего технического регламента в виде инструкций, прилагаемых к пиротехническим изделиям." w:history="1">
        <w:r w:rsidRPr="003B2B4C">
          <w:rPr>
            <w:sz w:val="22"/>
            <w:szCs w:val="22"/>
          </w:rPr>
          <w:t>10.4</w:t>
        </w:r>
      </w:hyperlink>
      <w:r w:rsidRPr="003B2B4C">
        <w:rPr>
          <w:sz w:val="22"/>
          <w:szCs w:val="22"/>
        </w:rPr>
        <w:t xml:space="preserve"> настоящей статьи настоящего технического регламента, составляется на русском языке и на государственном(ых)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члена(ов)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5. Обеспечение соответствия требованиям безопасности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4" w:name="Par204"/>
      <w:bookmarkEnd w:id="4"/>
      <w:r w:rsidRPr="003B2B4C">
        <w:rPr>
          <w:sz w:val="22"/>
          <w:szCs w:val="22"/>
        </w:rPr>
        <w:t>Статья 6. Подтверждение соответствия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Par388" w:tooltip="ФОРМЫ ОБЯЗАТЕЛЬНОГО ПОДТВЕРЖДЕНИЯ СООТВЕТСТВИЯ" w:history="1">
        <w:r w:rsidRPr="003B2B4C">
          <w:rPr>
            <w:sz w:val="22"/>
            <w:szCs w:val="22"/>
          </w:rPr>
          <w:t>приложению 3</w:t>
        </w:r>
      </w:hyperlink>
      <w:r w:rsidRPr="003B2B4C">
        <w:rPr>
          <w:sz w:val="22"/>
          <w:szCs w:val="22"/>
        </w:rPr>
        <w:t xml:space="preserve"> к настоящему техническому регламенту.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Заявителем может выступать зарегистрированное в соответствии 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применение одинаковых или сопоставимых методов исследований (испытаний) и измерений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Выбор схемы декларирования осуществляет заявитель согласно </w:t>
      </w:r>
      <w:hyperlink w:anchor="Par492" w:tooltip="СХЕМЫ ДЕКЛАРИРОВАНИЯ СООТВЕТСТВИЯ ПИРОТЕХНИЧЕСКИХ ИЗДЕЛИЙ" w:history="1">
        <w:r w:rsidRPr="003B2B4C">
          <w:rPr>
            <w:sz w:val="22"/>
            <w:szCs w:val="22"/>
          </w:rPr>
          <w:t>приложению 4</w:t>
        </w:r>
      </w:hyperlink>
      <w:r w:rsidRPr="003B2B4C">
        <w:rPr>
          <w:sz w:val="22"/>
          <w:szCs w:val="22"/>
        </w:rPr>
        <w:t xml:space="preserve"> к настоящему техническому регламенту.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Декларация о соответствии подлежит в установленном порядке регистрации органами по сертификации в соответствии с законодательством государств - членов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5. Сертификация осуществляется согласно </w:t>
      </w:r>
      <w:hyperlink w:anchor="Par583" w:tooltip="ПРАВИЛА ПРОВЕДЕНИЯ СЕРТИФИКАЦИИ ПИРОТЕХНИЧЕСКИХ ИЗДЕЛИЙ" w:history="1">
        <w:r w:rsidRPr="003B2B4C">
          <w:rPr>
            <w:sz w:val="22"/>
            <w:szCs w:val="22"/>
          </w:rPr>
          <w:t>приложению 5</w:t>
        </w:r>
      </w:hyperlink>
      <w:r w:rsidRPr="003B2B4C">
        <w:rPr>
          <w:sz w:val="22"/>
          <w:szCs w:val="22"/>
        </w:rPr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законодательством государств - членов Таможенного союза. Выбор схемы сертификации согласно </w:t>
      </w:r>
      <w:hyperlink w:anchor="Par652" w:tooltip="СХЕМЫ СЕРТИФИКАЦИИ ПИРОТЕХНИЧЕСКИХ ИЗДЕЛИЙ" w:history="1">
        <w:r w:rsidRPr="003B2B4C">
          <w:rPr>
            <w:sz w:val="22"/>
            <w:szCs w:val="22"/>
          </w:rPr>
          <w:t>приложению 6</w:t>
        </w:r>
      </w:hyperlink>
      <w:r w:rsidRPr="003B2B4C">
        <w:rPr>
          <w:sz w:val="22"/>
          <w:szCs w:val="22"/>
        </w:rPr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bookmarkStart w:id="5" w:name="Par217"/>
      <w:bookmarkEnd w:id="5"/>
      <w:r w:rsidRPr="003B2B4C">
        <w:rPr>
          <w:sz w:val="22"/>
          <w:szCs w:val="22"/>
        </w:rPr>
        <w:t>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bookmarkStart w:id="6" w:name="Par218"/>
      <w:bookmarkEnd w:id="6"/>
      <w:r w:rsidRPr="003B2B4C">
        <w:rPr>
          <w:sz w:val="22"/>
          <w:szCs w:val="22"/>
        </w:rPr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анализ и проверка документации;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8. Предельные сроки проведения процедуры оценки соответствия пиротехнических изделий составляют 3 месяца.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Порядок формирования и ведения Единого реестра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7. Маркировка пиротехнических изделий единым знаком обращения продукции на рынке государств - членов Таможенного союза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Par204" w:tooltip="Статья 6. Подтверждение соответствия" w:history="1">
        <w:r w:rsidRPr="003B2B4C">
          <w:rPr>
            <w:sz w:val="22"/>
            <w:szCs w:val="22"/>
          </w:rPr>
          <w:t>статье 6</w:t>
        </w:r>
      </w:hyperlink>
      <w:r w:rsidRPr="003B2B4C">
        <w:rPr>
          <w:sz w:val="22"/>
          <w:szCs w:val="22"/>
        </w:rP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Единый знак обращения продукции на рынке государств - членов Таможенного союза: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наносится на пиротехнические изделия бытового назначения и (или) на их потребительскую упаковку (тару);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указывается в эксплуатационной документации пиротехнических изделий технического назначения.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8. Защитительная оговорка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Статья 9. Государственный контроль (надзор) за соблюдением требований настоящего технического регламента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Государственный контроль (надзор) за соблюдением требований настоящего технического регламента в соответствии с законодательством государств - членов Таможенного союза осуществляет компетентный орган государства - члена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проверку целостности упаковки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проверку сроков годности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другое)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законодательством государств - членов Таможенного союза.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Приложение 1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к техническому регламенту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о безопасности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bookmarkStart w:id="7" w:name="Par267"/>
      <w:bookmarkEnd w:id="7"/>
      <w:r w:rsidRPr="003B2B4C">
        <w:rPr>
          <w:sz w:val="22"/>
          <w:szCs w:val="22"/>
        </w:rPr>
        <w:t>ПЕРЕЧЕНЬ ПИРОТЕХНИЧЕСКИХ ИЗДЕЛИЙ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Средства пиротехнические термитные, шнуры огнепроводные и стопиновые, в том числе спички пиротехнические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Средства пиротехнические осветительные и фотоосветительные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4. Средства пиротехнические сигнальные,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общего назначения;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сигнальные средства и сигналы бедствия;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сигнальные средства и сигналы бедствия для маломерных судов;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охранные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5. Средства (изделия) пиротехнические фейерверочные,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высотные;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парковые;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испытательные;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концертные (специальные) пиротехнические изделия;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имитационные пиротехнические изделия, используемые при производстве кино- и видеопродукции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 Средства пиротехнические дымовые,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бытового назначения;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технического назначения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7. Средства пиротехнические пироавтоматики, помех и преодоления преград,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пиротехнические источники тока и датчики;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замедлители;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пироболты, резаки и другие исполнительные устройства;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патроны для вытеснения жидкости и распыла порошков;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создания помех;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преодоления преград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8. Средства пиротехнические промышленного назначения,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газогенерирующие;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воздействия на добывающие скважины;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сварки, резки, наплавки;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уничтожения (утилизации) различных материалов;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для пожаротушения;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доставки (линеметы)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9. Средства пиротехнические воздействия на природу,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активного воздействия на атмосферные явления;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противоградовые ракеты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10. Средства пиротехнические имитационные, учебно-имитационные и прочие,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учебно-имитационные;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для проведения групповых игр;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для развития технического творчества;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для обогрева и разогрева (грелки);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средства для дезинфекции и борьбы с насекомыми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11. Заряды пиротехнические твердотопливные,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заряды пиротехнические для двигателей промышленного назначения;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пиротехнические воспламенители зарядов твердотопливных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12. Средства инициирования пиротехнические, в том числе: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механического действия (задействования);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электрического запуска;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теплового запуска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13. Приборы и аппаратура пиротехнические для систем автоматического пожаротушения и пожарной сигнализации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14. Изделия пиротехнические для туризма, в том числе средства обогрева людей, разогрева пищи и другие средства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Приложение 2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к техническому регламенту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о безопасности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bookmarkStart w:id="8" w:name="Par328"/>
      <w:bookmarkEnd w:id="8"/>
      <w:r w:rsidRPr="003B2B4C">
        <w:rPr>
          <w:sz w:val="22"/>
          <w:szCs w:val="22"/>
        </w:rPr>
        <w:t>КЛАССИФИКАЦИЯ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ОПАСНЫХ ГРУЗОВ, СОДЕРЖАЩИХ ПИРОТЕХНИЧЕСКИЕ ИЗДЕЛИЯ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Cell"/>
        <w:jc w:val="both"/>
      </w:pPr>
      <w:r w:rsidRPr="003B2B4C">
        <w:t>────────┬────────┬────────────────────────┬────────────────────────────────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 Класс │Подкласс│      Наименование      │  Классификационные признаки</w:t>
      </w:r>
    </w:p>
    <w:p w:rsidR="00A17681" w:rsidRPr="003B2B4C" w:rsidRDefault="00A17681">
      <w:pPr>
        <w:pStyle w:val="ConsPlusCell"/>
        <w:jc w:val="both"/>
      </w:pPr>
      <w:r w:rsidRPr="003B2B4C">
        <w:t>────────┴────────┴────────────────────────┴────────────────────────────────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bookmarkStart w:id="9" w:name="Par334"/>
      <w:bookmarkEnd w:id="9"/>
      <w:r w:rsidRPr="003B2B4C">
        <w:t xml:space="preserve">    I      1.1    пиротехнические изделия  пиротехнические изделия,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с опасностью взрыва      которые характеризуются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массой                   опасностью взрыва массой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1.2    пиротехнические          пиротехнические изделия,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изделия, не              которые характеризуются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взрывающиеся массой      опасностью разбрасывания, но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не создают опасности взрыва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массой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1.3    пиротехнические изделия  пиротехнические изделия,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пожароопасные, не        которые характеризуются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взрывающиеся массой      пожарной опасностью, а также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незначительной опасностью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взрыва, либо незначительной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опасностью разбрасывания, либо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тем и другим, но не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характеризуются опасностью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взрыва массой</w:t>
      </w:r>
    </w:p>
    <w:p w:rsidR="00A17681" w:rsidRPr="003B2B4C" w:rsidRDefault="00A17681">
      <w:pPr>
        <w:pStyle w:val="ConsPlusCell"/>
        <w:jc w:val="both"/>
      </w:pPr>
      <w:bookmarkStart w:id="10" w:name="Par351"/>
      <w:bookmarkEnd w:id="10"/>
      <w:r w:rsidRPr="003B2B4C">
        <w:t xml:space="preserve">           1.4    пиротехнические          пиротехнические изделия,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изделия, не              представляющие лишь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представляющие           незначительную опасность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значительной опасности   взрыва в случае воспламенения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или инициирования при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перевозке. Эффекты проявляются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в основном внутри упаковки,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при этом не ожидается выброса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осколков значительных размеров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или на значительное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расстояние. Внешний пожар не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должен служить причиной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практически мгновенного взрыва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почти всего содержимого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упаковки</w:t>
      </w:r>
    </w:p>
    <w:p w:rsidR="00A17681" w:rsidRPr="003B2B4C" w:rsidRDefault="00A17681">
      <w:pPr>
        <w:pStyle w:val="ConsPlusCell"/>
        <w:jc w:val="both"/>
      </w:pPr>
      <w:bookmarkStart w:id="11" w:name="Par366"/>
      <w:bookmarkEnd w:id="11"/>
      <w:r w:rsidRPr="003B2B4C">
        <w:t xml:space="preserve">   IV      4.1    легковоспламеняющиеся    пиротехнические изделия,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твердые вещества         способные воспламеняться от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кратковременного (до 30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секунд) воздействия источника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зажигания с низкой энергией, 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также воспламеняющиеся от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        трения</w:t>
      </w:r>
    </w:p>
    <w:p w:rsidR="00A17681" w:rsidRPr="003B2B4C" w:rsidRDefault="00A17681">
      <w:pPr>
        <w:pStyle w:val="ConsPlusCell"/>
        <w:jc w:val="both"/>
      </w:pPr>
      <w:r w:rsidRPr="003B2B4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Normal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</w:pPr>
      <w:r w:rsidRPr="003B2B4C">
        <w:t>Примечания:</w:t>
      </w:r>
    </w:p>
    <w:p w:rsidR="00A17681" w:rsidRPr="003B2B4C" w:rsidRDefault="00A17681">
      <w:pPr>
        <w:pStyle w:val="ConsPlusNormal"/>
        <w:ind w:firstLine="540"/>
        <w:jc w:val="both"/>
      </w:pPr>
      <w:r w:rsidRPr="003B2B4C">
        <w:t>1. Взрыв массой - взрыв, который практически мгновенно распространяется на весь груз.</w:t>
      </w:r>
    </w:p>
    <w:p w:rsidR="00A17681" w:rsidRPr="003B2B4C" w:rsidRDefault="00A17681">
      <w:pPr>
        <w:pStyle w:val="ConsPlusNormal"/>
        <w:ind w:firstLine="540"/>
        <w:jc w:val="both"/>
      </w:pPr>
      <w:r w:rsidRPr="003B2B4C">
        <w:t xml:space="preserve">2. Пиротехнические изделия бытового назначения рассматриваются в качестве опасных грузов, отнесенных к </w:t>
      </w:r>
      <w:hyperlink w:anchor="Par351" w:tooltip="           1.4    пиротехнические          пиротехнические изделия," w:history="1">
        <w:r w:rsidRPr="003B2B4C">
          <w:t>подклассу 1.4</w:t>
        </w:r>
      </w:hyperlink>
      <w:r w:rsidRPr="003B2B4C">
        <w:t xml:space="preserve"> и </w:t>
      </w:r>
      <w:hyperlink w:anchor="Par366" w:tooltip="   IV      4.1    легковоспламеняющиеся    пиротехнические изделия," w:history="1">
        <w:r w:rsidRPr="003B2B4C">
          <w:t>4.1</w:t>
        </w:r>
      </w:hyperlink>
      <w:r w:rsidRPr="003B2B4C">
        <w:t xml:space="preserve">, а технического назначения - к </w:t>
      </w:r>
      <w:hyperlink w:anchor="Par334" w:tooltip="    I      1.1    пиротехнические изделия  пиротехнические изделия," w:history="1">
        <w:r w:rsidRPr="003B2B4C">
          <w:t>подклассам 1.1</w:t>
        </w:r>
      </w:hyperlink>
      <w:r w:rsidRPr="003B2B4C">
        <w:t xml:space="preserve"> - </w:t>
      </w:r>
      <w:hyperlink w:anchor="Par351" w:tooltip="           1.4    пиротехнические          пиротехнические изделия," w:history="1">
        <w:r w:rsidRPr="003B2B4C">
          <w:t>1.4</w:t>
        </w:r>
      </w:hyperlink>
      <w:r w:rsidRPr="003B2B4C">
        <w:t xml:space="preserve"> и </w:t>
      </w:r>
      <w:hyperlink w:anchor="Par366" w:tooltip="   IV      4.1    легковоспламеняющиеся    пиротехнические изделия," w:history="1">
        <w:r w:rsidRPr="003B2B4C">
          <w:t>4.1</w:t>
        </w:r>
      </w:hyperlink>
      <w:r w:rsidRPr="003B2B4C">
        <w:t>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Приложение 3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к техническому регламенту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о безопасности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bookmarkStart w:id="12" w:name="Par388"/>
      <w:bookmarkEnd w:id="12"/>
      <w:r w:rsidRPr="003B2B4C">
        <w:rPr>
          <w:sz w:val="22"/>
          <w:szCs w:val="22"/>
        </w:rPr>
        <w:t>ФОРМЫ ОБЯЗАТЕЛЬНОГО ПОДТВЕРЖДЕНИЯ СООТВЕТСТВИЯ</w:t>
      </w:r>
    </w:p>
    <w:p w:rsidR="00A17681" w:rsidRPr="003B2B4C" w:rsidRDefault="00A17681">
      <w:pPr>
        <w:pStyle w:val="ConsPlusNormal"/>
        <w:jc w:val="both"/>
        <w:rPr>
          <w:sz w:val="22"/>
          <w:szCs w:val="22"/>
        </w:rPr>
      </w:pPr>
    </w:p>
    <w:p w:rsidR="00A17681" w:rsidRPr="003B2B4C" w:rsidRDefault="00A17681">
      <w:pPr>
        <w:pStyle w:val="ConsPlusCell"/>
        <w:jc w:val="both"/>
      </w:pPr>
      <w:r w:rsidRPr="003B2B4C">
        <w:t>────────────────────────────────┬──────────────────────────────────────────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Форма обязательного      │    Перечень пиротехнических изделий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подтверждения соответствия   │</w:t>
      </w:r>
    </w:p>
    <w:p w:rsidR="00A17681" w:rsidRPr="003B2B4C" w:rsidRDefault="00A17681">
      <w:pPr>
        <w:pStyle w:val="ConsPlusCell"/>
        <w:jc w:val="both"/>
      </w:pPr>
      <w:r w:rsidRPr="003B2B4C">
        <w:t>────────────────────────────────┴──────────────────────────────────────────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Декларирование по схемам        средства пиротехнические воздействия на</w:t>
      </w:r>
    </w:p>
    <w:p w:rsidR="00A17681" w:rsidRPr="003B2B4C" w:rsidRDefault="00A17681">
      <w:pPr>
        <w:pStyle w:val="ConsPlusCell"/>
        <w:jc w:val="both"/>
      </w:pPr>
      <w:r w:rsidRPr="003B2B4C">
        <w:t xml:space="preserve"> согласно </w:t>
      </w:r>
      <w:hyperlink w:anchor="Par492" w:tooltip="СХЕМЫ ДЕКЛАРИРОВАНИЯ СООТВЕТСТВИЯ ПИРОТЕХНИЧЕСКИХ ИЗДЕЛИЙ" w:history="1">
        <w:r w:rsidRPr="003B2B4C">
          <w:t>приложению 4</w:t>
        </w:r>
      </w:hyperlink>
      <w:r w:rsidRPr="003B2B4C">
        <w:t xml:space="preserve"> к         природу, в том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техническому регламенту о         средства активного воздействия</w:t>
      </w:r>
    </w:p>
    <w:p w:rsidR="00A17681" w:rsidRPr="003B2B4C" w:rsidRDefault="00A17681">
      <w:pPr>
        <w:pStyle w:val="ConsPlusCell"/>
        <w:jc w:val="both"/>
      </w:pPr>
      <w:r w:rsidRPr="003B2B4C">
        <w:t xml:space="preserve"> безопасности пиротехнических      на атмосферные явления;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изделий                           противоградовые ракеты;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заряды пиротехнические твердотопливные,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в том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заряды пиротехнические для двигателей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промышленного назначения;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пиротехнические воспламенители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зарядов твердотопливных;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термитные;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дымовые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технического назначения;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пироавтоматики,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помех и преодоления преград, в том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пиротехнические источники тока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датчики;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замедлители;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пироболты, резаки и другие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исполнительные устройства;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патроны для вытеснения жидкости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распыла порошков;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создания помех;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преодоления преград;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промышленного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назначения, в том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газогенерирующие;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воздействия на добывающие скважины;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сварки, резки, наплавки;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уничтожения (утилизации)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различных материалов;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для пожаротушения;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доставки (линеметы);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приборы и аппаратура пиротехнические для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систем автоматического пожаротушения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пожарной сигнализации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Сертификация по схемам согласно шнуры пиротехнические огнепроводные и</w:t>
      </w:r>
    </w:p>
    <w:p w:rsidR="00A17681" w:rsidRPr="003B2B4C" w:rsidRDefault="00A17681">
      <w:pPr>
        <w:pStyle w:val="ConsPlusCell"/>
        <w:jc w:val="both"/>
      </w:pPr>
      <w:r w:rsidRPr="003B2B4C">
        <w:t xml:space="preserve"> </w:t>
      </w:r>
      <w:hyperlink w:anchor="Par652" w:tooltip="СХЕМЫ СЕРТИФИКАЦИИ ПИРОТЕХНИЧЕСКИХ ИЗДЕЛИЙ" w:history="1">
        <w:r w:rsidRPr="003B2B4C">
          <w:t>приложению 6</w:t>
        </w:r>
      </w:hyperlink>
      <w:r w:rsidRPr="003B2B4C">
        <w:t xml:space="preserve"> к техническому     стопиновые, спички пиротехнические;</w:t>
      </w:r>
    </w:p>
    <w:p w:rsidR="00A17681" w:rsidRPr="003B2B4C" w:rsidRDefault="00A17681">
      <w:pPr>
        <w:pStyle w:val="ConsPlusCell"/>
        <w:jc w:val="both"/>
      </w:pPr>
      <w:r w:rsidRPr="003B2B4C">
        <w:t xml:space="preserve"> регламенту о безопасности       средства пиротехнические осветительные</w:t>
      </w:r>
    </w:p>
    <w:p w:rsidR="00A17681" w:rsidRPr="003B2B4C" w:rsidRDefault="00A17681">
      <w:pPr>
        <w:pStyle w:val="ConsPlusCell"/>
        <w:jc w:val="both"/>
      </w:pPr>
      <w:r w:rsidRPr="003B2B4C">
        <w:t xml:space="preserve"> пиротехнических изделий         и фотоосветительные;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сигнальные,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том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общего назначения;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сигнальные средства и сигналы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бедствия;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сигнальные средства и сигналы бедствия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для маломерных судов;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охранные;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(изделия) пиротехнические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фейерверочные, в том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высотные;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парковые;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испытательные;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концертные (специальные)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пиротехнические изделия;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имитационные пиротехнические изделия,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используемые при производстве кино-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видеопродукции;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дымовые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бытового назначения;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пиротехнические имитационные,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учебно-имитационные и прочие, в том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учебно-имитационные;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для проведения групповых игр;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для развития технического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творчества;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для обогрева и разогрева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(грелки);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средства для дезинфекции, борьбы с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насекомыми;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средства инициирования пиротехнические,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в том числе: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механического действия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(задействования);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электрического запуска;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  теплового запуска;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изделия пиротехнические бытового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назначения развлекательного характера,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в том числе пиротехнические изделия I,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II, III классов;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изделия пиротехнические для туризма,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том числе средства обогрева людей,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                          разогрева пищи и другие средства</w:t>
      </w:r>
    </w:p>
    <w:p w:rsidR="00A17681" w:rsidRPr="003B2B4C" w:rsidRDefault="00A17681">
      <w:pPr>
        <w:pStyle w:val="ConsPlusCell"/>
        <w:jc w:val="both"/>
      </w:pPr>
      <w:r w:rsidRPr="003B2B4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Приложение 4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к техническому регламенту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о безопасности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bookmarkStart w:id="13" w:name="Par492"/>
      <w:bookmarkEnd w:id="13"/>
      <w:r w:rsidRPr="003B2B4C">
        <w:rPr>
          <w:sz w:val="22"/>
          <w:szCs w:val="22"/>
        </w:rPr>
        <w:t>СХЕМЫ ДЕКЛАРИРОВАНИЯ СООТВЕТСТВИЯ ПИРОТЕХНИЧЕСКИХ ИЗДЕЛИЙ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</w:p>
    <w:p w:rsidR="00A17681" w:rsidRPr="003B2B4C" w:rsidRDefault="00A17681">
      <w:pPr>
        <w:pStyle w:val="ConsPlusCell"/>
        <w:jc w:val="both"/>
      </w:pPr>
      <w:r w:rsidRPr="003B2B4C"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Схема│                         Содержание схемы</w:t>
      </w:r>
    </w:p>
    <w:p w:rsidR="00A17681" w:rsidRPr="003B2B4C" w:rsidRDefault="00A17681">
      <w:pPr>
        <w:pStyle w:val="ConsPlusCell"/>
        <w:jc w:val="both"/>
      </w:pPr>
      <w:r w:rsidRPr="003B2B4C"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 1д   при декларировании соответствия серийно выпускаемых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изделий, выпуск которых осуществляется постоянно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течение не менее одного года, на основании собственных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доказательств заявитель осуществляет: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формирование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принятие (оформление и регистрация) декларации о соответствии;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маркирование пиротехнических изделий знаком обращения на рынке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2д   при декларировании соответствия серийно выпускаемых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изделий, выпуск которых осуществляется постоянно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течение не менее одного года, на основании собственных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доказательств и доказательств, полученных с участием третьей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стороны, осуществляется: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идентификация и отбор пиротехнических изделий на испытания;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проведение испытаний аккредитованной испытательной лабораторией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572" w:tooltip="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приложением N 5 к настоящему техническому р" w:history="1">
        <w:r w:rsidRPr="003B2B4C">
          <w:t>&lt;*&gt;</w:t>
        </w:r>
      </w:hyperlink>
      <w:r w:rsidRPr="003B2B4C">
        <w:t>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формирование заявителем комплекта технической документации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согласно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пункту 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принятие (оформление и регистрация) декларации о соответствии;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маркирование заявителем пиротехнических изделий знаком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обращения на рынке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3д   при декларировании соответствия серийно выпускаемых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изделий, выпуск которых осуществляется в течение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менее одного года отдельными партиями, на основании собственных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доказательств и при наличии у заявителя системы качества на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производство соответствующих пиротехнических изделий заявитель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осуществляет: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формирование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принятие (оформление и регистрация) декларации о соответствии;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маркирование заявителем пиротехнических изделий знаком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обращения на рынке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4д   при декларировании соответствия серийно выпускаемых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изделий, выпуск которых осуществляется в течение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менее одного года отдельными партиями, на основании собственных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доказательств и доказательств, полученных с участием третьей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стороны (испытательной лаборатории), осуществляется: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идентификация и отбор пиротехнических изделий на испытания;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проведение испытаний аккредитованной испытательной лабораторией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572" w:tooltip="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приложением N 5 к настоящему техническому р" w:history="1">
        <w:r w:rsidRPr="003B2B4C">
          <w:t>&lt;*&gt;</w:t>
        </w:r>
      </w:hyperlink>
      <w:r w:rsidRPr="003B2B4C">
        <w:t>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формирование заявителем комплекта технической документации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согласно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пункту 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принятие (оформление и регистрация) декларации о соответствии;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маркирование заявителем пиротехнических изделий знаком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обращения на рынке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5д   для подтверждения соответствия отдельных партий (опытных,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изготавливаемых по специальному заказу) пиротехнических изделий,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на основании собственных доказательств и доказательств, полученных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 участием третьей стороны (испытательной лаборатории)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осуществляется: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идентификация и отбор пиротехнических изделий на испытания;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проведение испытаний аккредитованной испытательной лабораторией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572" w:tooltip="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приложением N 5 к настоящему техническому р" w:history="1">
        <w:r w:rsidRPr="003B2B4C">
          <w:t>&lt;*&gt;</w:t>
        </w:r>
      </w:hyperlink>
      <w:r w:rsidRPr="003B2B4C">
        <w:t>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формирование заявителем комплекта технической документации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согласно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пункту 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принятие (оформление и регистрация) декларации о соответствии;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маркирование заявителем пиротехнических изделий знаком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обращения на рынке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6д   для подтверждения соответствия отдельных партий (опытных,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изготавливаемых по специальному заказу) пиротехнических изделий с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использованием собственных доказательств и системы качества на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разработку соответствующих пиротехнических изделий осуществляется: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формирование заявителем комплекта технической документации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согласно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пункту 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принятие (оформление и регистрация) декларации о соответствии;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маркирование заявителем пиротехнических изделий знаком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обращения на рынке</w:t>
      </w:r>
    </w:p>
    <w:p w:rsidR="00A17681" w:rsidRPr="003B2B4C" w:rsidRDefault="00A17681">
      <w:pPr>
        <w:pStyle w:val="ConsPlusCell"/>
        <w:jc w:val="both"/>
      </w:pPr>
      <w:r w:rsidRPr="003B2B4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Normal"/>
        <w:ind w:firstLine="540"/>
        <w:jc w:val="both"/>
      </w:pPr>
      <w:r w:rsidRPr="003B2B4C">
        <w:t>--------------------------------</w:t>
      </w:r>
    </w:p>
    <w:p w:rsidR="00A17681" w:rsidRPr="003B2B4C" w:rsidRDefault="00A17681">
      <w:pPr>
        <w:pStyle w:val="ConsPlusNormal"/>
        <w:ind w:firstLine="540"/>
        <w:jc w:val="both"/>
      </w:pPr>
      <w:bookmarkStart w:id="14" w:name="Par572"/>
      <w:bookmarkEnd w:id="14"/>
      <w:r w:rsidRPr="003B2B4C">
        <w:t xml:space="preserve"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</w:t>
      </w:r>
      <w:hyperlink w:anchor="Par583" w:tooltip="ПРАВИЛА ПРОВЕДЕНИЯ СЕРТИФИКАЦИИ ПИРОТЕХНИЧЕСКИХ ИЗДЕЛИЙ" w:history="1">
        <w:r w:rsidRPr="003B2B4C">
          <w:t>приложением N 5</w:t>
        </w:r>
      </w:hyperlink>
      <w:r w:rsidRPr="003B2B4C">
        <w:t xml:space="preserve"> к настоящему техническому регламенту.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Приложение 5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к техническому регламенту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о безопасности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bookmarkStart w:id="15" w:name="Par583"/>
      <w:bookmarkEnd w:id="15"/>
      <w:r w:rsidRPr="003B2B4C">
        <w:rPr>
          <w:sz w:val="22"/>
          <w:szCs w:val="22"/>
        </w:rPr>
        <w:t>ПРАВИЛА ПРОВЕДЕНИЯ СЕРТИФИКАЦИИ 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Сертификация пиротехнических изделий бытового и технического назначения включает: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принятие решения по заявке;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заключение договора (соглашения) о проведении сертификационных работ;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отбор, идентификацию образцов и их испытания;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анализ состояния производства (если предусмотрено выбранной схемой сертификации);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ж) осуществление инспекционного контроля за сертифицированными пиротехническими изделиями (если это предусмотрено схемой сертификации).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3. Орган по сертификации рассматривает заявку и сообщает заявителю о своем решении в течение одного месяца с даты ее получения. При рассмотрении заявки орган по сертификации: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4.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свойств в процессе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 xml:space="preserve">7. Идентификация образцов для сертификационных испытаний производится в соответствии с </w:t>
      </w:r>
      <w:hyperlink w:anchor="Par218" w:tooltip="7. Идентификация пиротехнических изделий проводится при обязательном подтверждении соответствия и осуществляется в следующем порядке:" w:history="1">
        <w:r w:rsidRPr="003B2B4C">
          <w:rPr>
            <w:sz w:val="22"/>
            <w:szCs w:val="22"/>
          </w:rPr>
          <w:t>пунктом 7 статьи 6</w:t>
        </w:r>
      </w:hyperlink>
      <w:r w:rsidRPr="003B2B4C">
        <w:rPr>
          <w:sz w:val="22"/>
          <w:szCs w:val="22"/>
        </w:rPr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наименование пиротехнического изделия;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фактический режим испытаний;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условия проведения испытаний;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данные по использованному оборудованию и приборам.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10. Протокол сертификационных испытаний подписывается руководителем испытательной лаборатории.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случае положительного решения орган по сертификации оформляет сертификат соответствия по установленной форме, производит его регистрацию в едином реестре сертификатов соответствия и выдает его заявителю.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 сертификате соответствия орган по сертификации указывает класс опасности пиротехнического изделия.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13. Пиротехнические изделия, прошедшие сертификацию, маркируется знаком обращения на рынке.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14. Инспекционный контроль за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проверку выполнения требований настоящего технического регламента;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проверку протоколов испытаний за весь период действия сертификата;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е) проверку своевременности проведения поверок оборудования и средств измерения;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з) анализ состояния производства (если это предусмотрено схемой сертификации);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и) проведение испытаний образцов пиротехнических изделий.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15. Инспекционный контроль осуществляется представителем органа по сертификации, выдавшего сертификат соответствия.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Заявитель для выполнения данного вида работ назначает полномочного представителя (консультанта).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а) наличия лицензии на право производства сертифицируемых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б) наличия нормативной документации на сертифицируемые пиротехнические изделия и их производство;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г) достоверности и качества проведения операций контроля (испытаний) при производстве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д) наличия распределения ответственности персонала за обеспечение качества сертифицируемых пиротехнических изделий;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е) стабильности соответствия изготавливаемых пиротехнических изделий требованиям нормативных документов.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Приложение 6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к техническому регламенту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Таможенного союза о безопасности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  <w:bookmarkStart w:id="16" w:name="Par652"/>
      <w:bookmarkEnd w:id="16"/>
      <w:r w:rsidRPr="003B2B4C">
        <w:rPr>
          <w:sz w:val="22"/>
          <w:szCs w:val="22"/>
        </w:rPr>
        <w:t>СХЕМЫ СЕРТИФИКАЦИИ ПИРОТЕХНИЧЕСКИХ ИЗДЕЛИЙ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</w:p>
    <w:p w:rsidR="00A17681" w:rsidRPr="003B2B4C" w:rsidRDefault="00A17681">
      <w:pPr>
        <w:pStyle w:val="ConsPlusCell"/>
        <w:jc w:val="both"/>
      </w:pPr>
      <w:r w:rsidRPr="003B2B4C">
        <w:t>──────┬────────────────────────────────────────────────────────────────────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Схема│                         Содержание схемы</w:t>
      </w:r>
    </w:p>
    <w:p w:rsidR="00A17681" w:rsidRPr="003B2B4C" w:rsidRDefault="00A17681">
      <w:pPr>
        <w:pStyle w:val="ConsPlusCell"/>
        <w:jc w:val="both"/>
      </w:pPr>
      <w:r w:rsidRPr="003B2B4C">
        <w:t>──────┴────────────────────────────────────────────────────────────────────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Cell"/>
        <w:jc w:val="both"/>
      </w:pPr>
      <w:r w:rsidRPr="003B2B4C">
        <w:t xml:space="preserve">  1с   при сертификации серийно выпускаемых на таможенной территории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Таможенного союза пиротехнических изделий, выпуск которых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осуществляется постоянно в течение не менее одного года,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отобранных образцов;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анализ результатов испытаний и выдача (решение об отказе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выдаче) заявителю сертификата соответствия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2с   при сертификации серийно выпускаемых на таможенной территории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Таможенного союза пиротехнических изделий, выпуск которых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осуществляется в течение менее одного года отдельными партиями,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отобранных образцов;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проведение органом по сертификации анализа состояния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производства;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е) обобщение результатов испытаний и анализа состояния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производства и выдача (решение об отказе в выдаче) заявителю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сертификата соответствия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3с   при сертификации новых вариантов серийно выпускаемых на таможенной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территории Таможенного союза пиротехнических изделий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отобранных образцов;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анализ результатов испытаний и выдача (решение об отказе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выдаче) заявителю сертификата соответствия;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е) инспекционный контроль за сертифицированными пиротехническими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изделиями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4с   при сертификации серийно выпускаемых на таможенной территории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Таможенного союза отдельными партиями пиротехнических изделий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при внесении в них изменений, повлекших изменение характеристик,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отобранных образцов;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проведение органом по сертификации анализа состояния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производства;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е) обобщение результатов испытаний и анализа состояния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производства и выдача (решение об отказе в выдаче) заявителю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сертификата соответствия;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ж) инспекционный контроль за сертифицированными пиротехническими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изделиями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5с   при сертификации серийно выпускаемых на таможенной территории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Таможенного союза отдельными партиями пиротехнических изделий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при внесении в них изменений, повлекших изменение характеристик,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при наличии у заявителя сертификата соответствия системы качества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отобранных образцов;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анализ результатов испытаний и сертификации системы качества 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выдача (решение об отказе в выдаче) заявителю сертификата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соответствия;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е) инспекционный контроль за сертифицированными пиротехническими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изделиями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6с   при сертификации партии пиротехнических изделий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отобранных образцов;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анализ результатов испытаний и выдача (решение об отказе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выдаче) заявителю сертификата соответствия на партию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7с   при повторяющихся поставках партий импортных (за исключением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государств - членов Таможенного союза) пиротехнических изделий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выдача заявителю сертификата соответствия на основании заявки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для ввоза партии пиротехнических изделий на таможенную территорию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без права реализации;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идентификация и отбор пиротехнических изделий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проведение аккредитованной испытательной лабораторией при ввозе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 на территорию стран - членов Таможенного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союза сертификационных испытаний отобранных образцов от партии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ввезенных изделий в целях инспекционного контроля;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е) анализ результатов испытаний и выдача (решение об отказе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выдаче) заявителю сертификата соответствия на основании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результатов инспекционного контроля ввезенной партии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 со ссылкой на протокол испытаний для ее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дальнейшего обращения</w:t>
      </w:r>
    </w:p>
    <w:p w:rsidR="00A17681" w:rsidRPr="003B2B4C" w:rsidRDefault="00A17681">
      <w:pPr>
        <w:pStyle w:val="ConsPlusCell"/>
        <w:jc w:val="both"/>
      </w:pPr>
    </w:p>
    <w:p w:rsidR="00A17681" w:rsidRPr="003B2B4C" w:rsidRDefault="00A17681">
      <w:pPr>
        <w:pStyle w:val="ConsPlusCell"/>
        <w:jc w:val="both"/>
      </w:pPr>
      <w:r w:rsidRPr="003B2B4C">
        <w:t xml:space="preserve">  8с   при первичных или разовых поставках партий импортных (за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исключением государств - членов Таможенного союза) пиротехнических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изделий осуществляются: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а) подача заявителем в орган по сертификации заявки на проведение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сертификации и комплекта технической документации согласно пункту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</w:t>
      </w:r>
      <w:hyperlink w:anchor="Par217" w:tooltip="6. 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" w:history="1">
        <w:r w:rsidRPr="003B2B4C">
          <w:t>6 статьи 6</w:t>
        </w:r>
      </w:hyperlink>
      <w:r w:rsidRPr="003B2B4C">
        <w:t xml:space="preserve"> настоящего технического регламента </w:t>
      </w:r>
      <w:hyperlink w:anchor="Par817" w:tooltip="&lt;*&gt; Документы, предъявляемые импортером, представляются на языке оригинала с переводом на русский язык, заверяются подписью и печатью заявителя." w:history="1">
        <w:r w:rsidRPr="003B2B4C">
          <w:t>&lt;*&gt;</w:t>
        </w:r>
      </w:hyperlink>
      <w:r w:rsidRPr="003B2B4C">
        <w:t>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б) экспертиза представленной документации органом по сертификации,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рассмотрение заявки и принятие по ней решения;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в) выдача заявителю сертификата соответствия на часть партии,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достаточную для проведения сертификационных испытаний, на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основании заявки;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г) идентификация пиротехнических изделий, ввезенных для проведения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сертификационных испытаний;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д) проведение аккредитованной испытательной лабораторией испытаний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ввезенных образцов из партии пиротехнических изделий;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е) анализ результатов испытаний и выдача (решение об отказе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выдаче) заявителю сертификата соответствия для ввоза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 на таможенную территорию стран - членов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Таможенного союза на основании результатов испытаний без права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реализации;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ж) проведение инспекционного контроля ввезенной партии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 с проведением испытаний в аккредитованной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испытательной лаборатории;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з) анализ результатов испытаний и выдача (решение об отказе в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выдаче) заявителю сертификата соответствия на партию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пиротехнических изделий на основании результатов инспекционного</w:t>
      </w:r>
    </w:p>
    <w:p w:rsidR="00A17681" w:rsidRPr="003B2B4C" w:rsidRDefault="00A17681">
      <w:pPr>
        <w:pStyle w:val="ConsPlusCell"/>
        <w:jc w:val="both"/>
      </w:pPr>
      <w:r w:rsidRPr="003B2B4C">
        <w:t xml:space="preserve">       контроля для ее дальнейшего обращения</w:t>
      </w:r>
    </w:p>
    <w:p w:rsidR="00A17681" w:rsidRPr="003B2B4C" w:rsidRDefault="00A17681">
      <w:pPr>
        <w:pStyle w:val="ConsPlusCell"/>
        <w:jc w:val="both"/>
      </w:pPr>
      <w:r w:rsidRPr="003B2B4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17681" w:rsidRPr="003B2B4C" w:rsidRDefault="00A17681">
      <w:pPr>
        <w:pStyle w:val="ConsPlusNormal"/>
        <w:ind w:firstLine="540"/>
        <w:jc w:val="both"/>
      </w:pPr>
      <w:r w:rsidRPr="003B2B4C">
        <w:t>--------------------------------</w:t>
      </w:r>
    </w:p>
    <w:p w:rsidR="00A17681" w:rsidRPr="003B2B4C" w:rsidRDefault="00A17681">
      <w:pPr>
        <w:pStyle w:val="ConsPlusNormal"/>
        <w:ind w:firstLine="540"/>
        <w:jc w:val="both"/>
      </w:pPr>
      <w:bookmarkStart w:id="17" w:name="Par817"/>
      <w:bookmarkEnd w:id="17"/>
      <w:r w:rsidRPr="003B2B4C"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0"/>
        <w:rPr>
          <w:sz w:val="22"/>
          <w:szCs w:val="22"/>
        </w:rPr>
      </w:pPr>
      <w:r w:rsidRPr="003B2B4C">
        <w:rPr>
          <w:sz w:val="22"/>
          <w:szCs w:val="22"/>
        </w:rPr>
        <w:t>Утвержден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Решением Комиссии Таможенного союза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от 16 августа 2011 г. N 770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bookmarkStart w:id="18" w:name="Par827"/>
      <w:bookmarkEnd w:id="18"/>
      <w:r w:rsidRPr="003B2B4C">
        <w:rPr>
          <w:sz w:val="22"/>
          <w:szCs w:val="22"/>
        </w:rPr>
        <w:t>ПЕРЕЧЕНЬ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СТАНДАРТОВ, СОДЕРЖАЩИХ ПРАВИЛА И МЕТОДЫ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ИССЛЕДОВАНИЙ (ИСПЫТАНИЙ) И ИЗМЕРЕНИЙ, В ТОМ ЧИСЛЕ ПРАВИЛА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ОТБОРА ОБРАЗЦОВ, НЕОБХОДИМЫЕ ДЛЯ ПРИМЕНЕНИЯ И ИСПОЛНЕНИЯ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ТРЕБОВАНИЙ ТЕХНИЧЕСКОГО РЕГЛАМЕНТА ТАМОЖЕННОГО СОЮЗА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"О БЕЗОПАСНОСТИ ПИРОТЕХНИЧЕСКИХ ИЗДЕЛИЙ" (ТР ТС 006/2011)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И ОСУЩЕСТВЛЕНИЯ ОЦЕНКИ (ПОДТВЕРЖДЕНИЯ)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СООТВЕТСТВИЯ ПРОДУКЦИИ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Государственные стандарты Республики Беларусь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СТБ 2106-2010 (ГОСТ Р 51271-99) Изделия пиротехнические.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Методы испытаний.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Национальные стандарты Российской Федерации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ГОСТ Р 51271-99 Изделия пиротехнические. Методы испытаний.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right"/>
        <w:outlineLvl w:val="0"/>
        <w:rPr>
          <w:sz w:val="22"/>
          <w:szCs w:val="22"/>
        </w:rPr>
      </w:pPr>
      <w:r w:rsidRPr="003B2B4C">
        <w:rPr>
          <w:sz w:val="22"/>
          <w:szCs w:val="22"/>
        </w:rPr>
        <w:t>Утвержден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Решением Комиссии Таможенного союза</w:t>
      </w:r>
    </w:p>
    <w:p w:rsidR="00A17681" w:rsidRPr="003B2B4C" w:rsidRDefault="00A17681">
      <w:pPr>
        <w:pStyle w:val="ConsPlusNormal"/>
        <w:jc w:val="right"/>
        <w:rPr>
          <w:sz w:val="22"/>
          <w:szCs w:val="22"/>
        </w:rPr>
      </w:pPr>
      <w:r w:rsidRPr="003B2B4C">
        <w:rPr>
          <w:sz w:val="22"/>
          <w:szCs w:val="22"/>
        </w:rPr>
        <w:t>от 16 августа 2011 г. N 770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bookmarkStart w:id="19" w:name="Par853"/>
      <w:bookmarkEnd w:id="19"/>
      <w:r w:rsidRPr="003B2B4C">
        <w:rPr>
          <w:sz w:val="22"/>
          <w:szCs w:val="22"/>
        </w:rPr>
        <w:t>ПЕРЕЧЕНЬ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СТАНДАРТОВ, В РЕЗУЛЬТАТЕ ПРИМЕНЕНИЯ КОТОРЫХ НА ДОБРОВОЛЬНОЙ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ОСНОВЕ ОБЕСПЕЧИВАЕТСЯ СОБЛЮДЕНИЕ ТРЕБОВАНИЙ ТЕХНИЧЕСКОГО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РЕГЛАМЕНТА ТАМОЖЕННОГО СОЮЗА "О БЕЗОПАСНОСТИ</w:t>
      </w:r>
    </w:p>
    <w:p w:rsidR="00A17681" w:rsidRPr="003B2B4C" w:rsidRDefault="00A17681">
      <w:pPr>
        <w:pStyle w:val="ConsPlusTitle"/>
        <w:jc w:val="center"/>
        <w:rPr>
          <w:sz w:val="22"/>
          <w:szCs w:val="22"/>
        </w:rPr>
      </w:pPr>
      <w:r w:rsidRPr="003B2B4C">
        <w:rPr>
          <w:sz w:val="22"/>
          <w:szCs w:val="22"/>
        </w:rPr>
        <w:t>ПИРОТЕХНИЧЕСКИХ ИЗДЕЛИЙ" (ТР ТС 006/2011)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Государственные стандарты Республики Беларусь</w:t>
      </w:r>
    </w:p>
    <w:p w:rsidR="00A17681" w:rsidRPr="003B2B4C" w:rsidRDefault="00A17681">
      <w:pPr>
        <w:pStyle w:val="ConsPlusNormal"/>
        <w:jc w:val="center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СТБ 2112-2010 (ГОСТ Р 52270-99) Изделия пиротехнические. Общие требования безопасности.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jc w:val="center"/>
        <w:outlineLvl w:val="1"/>
        <w:rPr>
          <w:sz w:val="22"/>
          <w:szCs w:val="22"/>
        </w:rPr>
      </w:pPr>
      <w:r w:rsidRPr="003B2B4C">
        <w:rPr>
          <w:sz w:val="22"/>
          <w:szCs w:val="22"/>
        </w:rPr>
        <w:t>Национальные стандарты Российской Федерации</w:t>
      </w: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</w:p>
    <w:p w:rsidR="00A17681" w:rsidRPr="003B2B4C" w:rsidRDefault="00A17681">
      <w:pPr>
        <w:pStyle w:val="ConsPlusNormal"/>
        <w:ind w:firstLine="540"/>
        <w:jc w:val="both"/>
        <w:rPr>
          <w:sz w:val="22"/>
          <w:szCs w:val="22"/>
        </w:rPr>
      </w:pPr>
      <w:r w:rsidRPr="003B2B4C">
        <w:rPr>
          <w:sz w:val="22"/>
          <w:szCs w:val="22"/>
        </w:rPr>
        <w:t>1. ГОСТ Р 51270-99 Изделия пиротехнические. Общие требования безопасности.</w:t>
      </w:r>
    </w:p>
    <w:sectPr w:rsidR="00A17681" w:rsidRPr="003B2B4C" w:rsidSect="003B2B4C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81" w:rsidRDefault="00A17681">
      <w:r>
        <w:separator/>
      </w:r>
    </w:p>
  </w:endnote>
  <w:endnote w:type="continuationSeparator" w:id="0">
    <w:p w:rsidR="00A17681" w:rsidRDefault="00A1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81" w:rsidRDefault="00A17681" w:rsidP="003B2B4C">
    <w:pPr>
      <w:pStyle w:val="ConsPlusNormal"/>
      <w:jc w:val="center"/>
      <w:rPr>
        <w:rFonts w:cs="Times New Roman"/>
        <w:sz w:val="2"/>
        <w:szCs w:val="2"/>
      </w:rPr>
    </w:pPr>
  </w:p>
  <w:p w:rsidR="00A17681" w:rsidRDefault="00A17681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81" w:rsidRDefault="00A17681">
      <w:r>
        <w:separator/>
      </w:r>
    </w:p>
  </w:footnote>
  <w:footnote w:type="continuationSeparator" w:id="0">
    <w:p w:rsidR="00A17681" w:rsidRDefault="00A1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81" w:rsidRPr="003B2B4C" w:rsidRDefault="00A17681" w:rsidP="003B2B4C">
    <w:pPr>
      <w:pStyle w:val="Header"/>
    </w:pPr>
    <w:r w:rsidRPr="003B2B4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8A6"/>
    <w:rsid w:val="00265D47"/>
    <w:rsid w:val="003B2B4C"/>
    <w:rsid w:val="0052737C"/>
    <w:rsid w:val="006F2487"/>
    <w:rsid w:val="007E78A6"/>
    <w:rsid w:val="00A17681"/>
    <w:rsid w:val="00CC0D85"/>
    <w:rsid w:val="00E734B0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34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34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34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734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734B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734B0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734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2B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2B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12005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16.08.2011 N 770"О принятии технического регламента Таможенного союза "О безопасности пиротехнических изделий"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2018-01-06T16:00:00Z</dcterms:created>
  <dcterms:modified xsi:type="dcterms:W3CDTF">2018-01-06T16:00:00Z</dcterms:modified>
</cp:coreProperties>
</file>