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C" w:rsidRPr="00E30B02" w:rsidRDefault="00D942BC" w:rsidP="00E30B02">
      <w:pPr>
        <w:pStyle w:val="ConsPlusNormal"/>
        <w:spacing w:line="300" w:lineRule="atLeast"/>
        <w:jc w:val="right"/>
        <w:outlineLvl w:val="0"/>
        <w:rPr>
          <w:sz w:val="22"/>
          <w:szCs w:val="22"/>
        </w:rPr>
      </w:pPr>
      <w:r w:rsidRPr="00E30B02">
        <w:rPr>
          <w:sz w:val="22"/>
          <w:szCs w:val="22"/>
        </w:rPr>
        <w:t>Принят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>Решением Совета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>Евразийской экономической комиссии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 xml:space="preserve">от 20 декабря </w:t>
      </w:r>
      <w:smartTag w:uri="urn:schemas-microsoft-com:office:smarttags" w:element="metricconverter">
        <w:smartTagPr>
          <w:attr w:name="ProductID" w:val="10 °C"/>
        </w:smartTagPr>
        <w:r w:rsidRPr="00E30B02">
          <w:rPr>
            <w:sz w:val="22"/>
            <w:szCs w:val="22"/>
          </w:rPr>
          <w:t>2017 г</w:t>
        </w:r>
      </w:smartTag>
      <w:r w:rsidRPr="00E30B02">
        <w:rPr>
          <w:sz w:val="22"/>
          <w:szCs w:val="22"/>
        </w:rPr>
        <w:t>. N 89</w:t>
      </w:r>
    </w:p>
    <w:p w:rsidR="00D942BC" w:rsidRDefault="00D942BC" w:rsidP="00E30B02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0" w:name="Par37"/>
      <w:bookmarkEnd w:id="0"/>
      <w:r w:rsidRPr="00E30B02">
        <w:rPr>
          <w:sz w:val="22"/>
          <w:szCs w:val="22"/>
        </w:rPr>
        <w:t>ТЕХНИЧЕСКИЙ РЕГЛАМЕНТ</w:t>
      </w:r>
    </w:p>
    <w:p w:rsidR="00D942BC" w:rsidRPr="00E30B02" w:rsidRDefault="00D942BC" w:rsidP="00E30B02">
      <w:pPr>
        <w:pStyle w:val="ConsPlusTitle"/>
        <w:spacing w:line="300" w:lineRule="atLeast"/>
        <w:jc w:val="center"/>
        <w:rPr>
          <w:sz w:val="22"/>
          <w:szCs w:val="22"/>
        </w:rPr>
      </w:pPr>
      <w:r w:rsidRPr="00E30B02">
        <w:rPr>
          <w:sz w:val="22"/>
          <w:szCs w:val="22"/>
        </w:rPr>
        <w:t>ЕВРАЗИЙСКОГО ЭКОНОМИЧЕСКОГО СОЮЗА "О БЕЗОПАСНОСТИ НЕФТИ,</w:t>
      </w:r>
    </w:p>
    <w:p w:rsidR="00D942BC" w:rsidRPr="00E30B02" w:rsidRDefault="00D942BC" w:rsidP="00E30B02">
      <w:pPr>
        <w:pStyle w:val="ConsPlusTitle"/>
        <w:spacing w:line="300" w:lineRule="atLeast"/>
        <w:jc w:val="center"/>
        <w:rPr>
          <w:sz w:val="22"/>
          <w:szCs w:val="22"/>
        </w:rPr>
      </w:pPr>
      <w:r w:rsidRPr="00E30B02">
        <w:rPr>
          <w:sz w:val="22"/>
          <w:szCs w:val="22"/>
        </w:rPr>
        <w:t>ПОДГОТОВЛЕННОЙ К ТРАНСПОРТИРОВКЕ И (ИЛИ) ИСПОЛЬЗОВАНИЮ"</w:t>
      </w:r>
    </w:p>
    <w:p w:rsidR="00D942BC" w:rsidRPr="00E30B02" w:rsidRDefault="00D942BC" w:rsidP="00E30B02">
      <w:pPr>
        <w:pStyle w:val="ConsPlusTitle"/>
        <w:spacing w:line="300" w:lineRule="atLeast"/>
        <w:jc w:val="center"/>
        <w:rPr>
          <w:sz w:val="22"/>
          <w:szCs w:val="22"/>
        </w:rPr>
      </w:pPr>
      <w:r w:rsidRPr="00E30B02">
        <w:rPr>
          <w:sz w:val="22"/>
          <w:szCs w:val="22"/>
        </w:rPr>
        <w:t>(ТР ЕАЭС 045/2017)</w:t>
      </w:r>
    </w:p>
    <w:p w:rsidR="00D942BC" w:rsidRPr="00E30B02" w:rsidRDefault="00D942BC" w:rsidP="00E30B02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E30B02">
        <w:rPr>
          <w:sz w:val="22"/>
          <w:szCs w:val="22"/>
        </w:rPr>
        <w:t>I. Область применения</w:t>
      </w:r>
    </w:p>
    <w:p w:rsidR="00D942BC" w:rsidRPr="00E30B02" w:rsidRDefault="00D942BC" w:rsidP="00E30B02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1. Настоящий технический регламент разработан в соответствии со статьей 52 Договора о Евразийском экономическом союзе от 29 мая 2014 года и устанавливает обязательные для применения и исполнения на таможенной территории Евразийского экономического союза (далее - Союз) требования безопасности нефти в целях обеспечения защиты жизни и (или) здоровья человека, имущества, охраны окружающей среды и предупреждения действий, вводящих в заблуждение потребителей, а также в целях обеспечения энергетической эффективности и ресурсосбережения.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2. Объектом технического регулирования настоящего технического регламента является нефть, подготовленная к транспортировке и (или) использованию, выпускаемая в обращение и находящаяся в обращении на рынке Союза.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3. Настоящий технический регламент не распространяется на нефть, поставляемую на экспорт за пределы таможенной территории Союза, поставляемую по государственному оборонному заказу, находящуюся на хранении в организациях, обеспечивающих сохранность государственного материального резерва, а также используемую изготовителем (производителем) нефти исключительно для собственных нужд.</w:t>
      </w:r>
    </w:p>
    <w:p w:rsidR="00D942BC" w:rsidRPr="00E30B02" w:rsidRDefault="00D942BC" w:rsidP="00E30B02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E30B02">
        <w:rPr>
          <w:sz w:val="22"/>
          <w:szCs w:val="22"/>
        </w:rPr>
        <w:t>II. Основные понятия</w:t>
      </w:r>
    </w:p>
    <w:p w:rsidR="00D942BC" w:rsidRPr="00E30B02" w:rsidRDefault="00D942BC" w:rsidP="00E30B02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4. Для целей применения настоящего технического регламента используются понятия, которые означают следующее: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"безопасность нефти" - состояние нефти, при котором отсутствуют недопустимые риски, связанные с возможностью причинения вреда и (или) нанесения ущерба;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"выпуск в обращение нефти" - первичный переход нефти от изготовителя (производителя) нефти к продавцу и (или) потребителю (в том числе отправка со склада изготовителя (производителя) нефти или отгрузка без складирования) или ввоз нефти с целью распространения на таможенной территории Союза в ходе коммерческой деятельности на безвозмездной или возмездной основе;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"изготовитель (производитель) нефти" - юридическое лицо, в том числе иностранное лицо, осуществляющее от своего имени добычу или добычу и реализацию нефти и ответственное за ее соответствие требованиям настоящего технического регламента, а также других технических регламентов Союза, действие которых на нее распространяется;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"нефть" - жидкая природная ископаемая смесь углеводородов широкого физико-химического состава, подготовленная к транспортировке магистральным трубопроводом, железнодорожным, автомобильным и водным транспортом и (или) к использованию в качестве сырья на нефтеперерабатывающих и нефтехимических производствах;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"обращение нефти на рынке" - движение нефти от изготовителя (производителя) нефти к потребителю;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"партия нефти" - количество нефти, сопровождаемое одним документом о количестве (маршрутное поручение, или акт приема-сдачи нефти, или накладная на отгрузку, или коносамент) и одним паспортом;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"потребитель" - юридическое лицо или физическое лицо, зарегистрированное в качестве индивидуального предпринимателя, имеющие намерение заказать или приобрести либо заказывающие, приобретающие или использующие нефть;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"продавец (в том числе импортер)" - юридическое лицо или физическое лицо, зарегистрированное в качестве индивидуального предпринимателя, являющиеся резидентом государства - члена Союза, осуществляющие реализацию нефти потребителю в соответствии с законодательством государства - члена Союза и ответственные за размещение на рынке Союза нефти и ее соответствие требованиям настоящего технического регламента, а также других технических регламентов Союза, действие которых на нее распространяется;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"уполномоченное изготовителем (производителем) нефти лицо" - зарегистрированные в установленном законодательством государства - члена Союза порядке на его территории юридическое лицо или физическое лицо, зарегистрированное в качестве индивидуального предпринимателя, которые на основании договора с изготовителем (производителем) нефти, в том числе с иностранным изготовителем (производителем) нефти, осуществляют действия от имени этого изготовителя (производителя) нефти при оценке соответствия и выпуске в обращение нефти на рынке Союза, а также несут ответственность за соответствие нефти требованиям настоящего технического регламента, а также других технических регламентов Союза, действие которых на нее распространяется.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E30B02">
        <w:rPr>
          <w:sz w:val="22"/>
          <w:szCs w:val="22"/>
        </w:rPr>
        <w:t>III. Правила обращения нефти на рынке Союза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5. Нефть, выпускаемая в обращение и находящаяся в обращении на рынке Союза, должна соответствовать требованиям настоящего технического регламента, а также требованиям других технических регламентов Союза, действие которых на нее распространяется.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6. Каждая партия нефти, выпускаемая в обращение и находящаяся в обращении на рынке Союза, должна сопровождаться паспортом, который содержит следующие сведения: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а) наименование, место нахождения (адрес) юридического лица или фамилия, имя и отчество (при наличии), место жительства физического лица, зарегистрированного в качестве индивидуального предпринимателя, являющихся изготовителем (производителем) нефти или продавцом (в том числе импортером) либо уполномоченным изготовителем (производителем) нефти лицом, оформившим паспорт;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б) товарный знак изготовителя (производителя) нефти (при наличии);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в) обозначение и наименование документа, в соответствии с которым изготовлена (произведена) нефть (при наличии), и ее наименование и обозначение в соответствии с этим документом;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 xml:space="preserve">г) нормативные значения показателей нефти, установленные в требованиях к показателям нефти согласно </w:t>
      </w:r>
      <w:hyperlink w:anchor="Par115" w:tooltip="ТРЕБОВАНИЯ К ПОКАЗАТЕЛЯМ НЕФТИ" w:history="1">
        <w:r w:rsidRPr="00E30B02">
          <w:rPr>
            <w:sz w:val="22"/>
            <w:szCs w:val="22"/>
          </w:rPr>
          <w:t>приложению</w:t>
        </w:r>
      </w:hyperlink>
      <w:r w:rsidRPr="00E30B02">
        <w:rPr>
          <w:sz w:val="22"/>
          <w:szCs w:val="22"/>
        </w:rPr>
        <w:t xml:space="preserve"> и в документе, в соответствии с которым изготовлена (произведена) нефть, а также фактические результаты лабораторных испытаний с указанием наименования собственной испытательной лаборатории или аккредитованной испытательной лаборатории, включенной в Единый реестр органов по оценке соответствия Евразийского экономического союза (далее - Единый реестр);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д) номер партии;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е) единый знак обращения продукции на рынке Союза;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ж) номер и дата выдачи паспорта;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з) фамилия, инициалы и подпись лица, оформившего паспорт.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7. Паспорт оформляется на русском языке и при наличии соответствующих требований в законодательстве государства - члена Союза на государственном (государственных) языке (языках) государства - члена Союза, на территории которого осуществляется реализация нефти.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8. При реализации нефти продавец (в том числе импортер) обязан представить по требованию потребителя копию паспорта.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9. Паспорт оформляется при приеме (сдаче) нефти для целей транспортировки, хранения, переработки и реализации.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E30B02">
        <w:rPr>
          <w:sz w:val="22"/>
          <w:szCs w:val="22"/>
        </w:rPr>
        <w:t>IV. Требования безопасности нефти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 xml:space="preserve">10. Нефть, выпускаемая в обращение и находящаяся в обращении на рынке Союза, должна соответствовать требованиям к показателям, указанным в </w:t>
      </w:r>
      <w:hyperlink w:anchor="Par115" w:tooltip="ТРЕБОВАНИЯ К ПОКАЗАТЕЛЯМ НЕФТИ" w:history="1">
        <w:r w:rsidRPr="00E30B02">
          <w:rPr>
            <w:sz w:val="22"/>
            <w:szCs w:val="22"/>
          </w:rPr>
          <w:t>приложении</w:t>
        </w:r>
      </w:hyperlink>
      <w:r w:rsidRPr="00E30B02">
        <w:rPr>
          <w:sz w:val="22"/>
          <w:szCs w:val="22"/>
        </w:rPr>
        <w:t xml:space="preserve"> к настоящему техническому регламенту.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11. При изготовлении (производстве) и транспортировке нефти не допускается применение химических реагентов, содержащих хлорорганические соединения.</w:t>
      </w:r>
    </w:p>
    <w:p w:rsidR="00D942BC" w:rsidRPr="00E30B02" w:rsidRDefault="00D942BC" w:rsidP="00E30B02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E30B02">
        <w:rPr>
          <w:sz w:val="22"/>
          <w:szCs w:val="22"/>
        </w:rPr>
        <w:t>V. Обеспечение соответствия нефти требованиям безопасности</w:t>
      </w:r>
    </w:p>
    <w:p w:rsidR="00D942BC" w:rsidRPr="00E30B02" w:rsidRDefault="00D942BC" w:rsidP="00E30B02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12. Безопасность нефти обеспечивается соблюдением требований, установленных настоящим техническим регламентом, а также требований других технических регламентов Союза, действие которых на нее распространяется.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bookmarkStart w:id="1" w:name="Par85"/>
      <w:bookmarkEnd w:id="1"/>
      <w:r w:rsidRPr="00E30B02">
        <w:rPr>
          <w:sz w:val="22"/>
          <w:szCs w:val="22"/>
        </w:rPr>
        <w:t>13. Методы испытаний, проводимых при оценке соответствия нефти требованиям настоящего технического регламента, устанавливаются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соответствия объектов технического регулирования.</w:t>
      </w:r>
    </w:p>
    <w:p w:rsidR="00D942BC" w:rsidRPr="00E30B02" w:rsidRDefault="00D942BC" w:rsidP="00E30B02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bookmarkStart w:id="2" w:name="Par87"/>
      <w:bookmarkEnd w:id="2"/>
      <w:r w:rsidRPr="00E30B02">
        <w:rPr>
          <w:sz w:val="22"/>
          <w:szCs w:val="22"/>
        </w:rPr>
        <w:t>VI. Оценка соответствия нефти</w:t>
      </w:r>
    </w:p>
    <w:p w:rsidR="00D942BC" w:rsidRPr="00E30B02" w:rsidRDefault="00D942BC" w:rsidP="00E30B02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14. Нефть перед выпуском в обращение на рынке Союза подлежит оценке соответствия требованиям настоящего технического регламента, которая проводится в форме испытаний с оформлением паспорта.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15. Оценка соответствия нефти требованиям настоящего технического регламента осуществляется заявителем (юридическим лицом или физическим лицом, зарегистрированным в качестве индивидуального предпринимателя), зарегистрированным на территории государства - члена Союза в соответствии с его законодательством, являющимся изготовителем (производителем) нефти или продавцом (в том числе импортером) либо уполномоченным изготовителем (производителем) нефти лицом, с использованием средств измерений, отвечающих требованиям, установленным законодательством государств - членов Союза в области обеспечения единства измерений.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16. Порядок проведения испытаний включает в себя: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а) отбор проб (образцов) нефти;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б) проведение испытаний проб (образцов) нефти собственной испытательной лабораторией или аккредитованной испытательной лабораторией, включенной в Единый реестр;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в) внесение результатов испытаний и заключения о соответствии нефти требованиям настоящего технического регламента в паспорт.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 xml:space="preserve">17. Проведение испытаний осуществляется в соответствии со стандартами, указанными в </w:t>
      </w:r>
      <w:hyperlink w:anchor="Par85" w:tooltip="13. Методы испытаний, проводимых при оценке соответствия нефти требованиям настоящего технического регламента, устанавливаются в стандартах, включенных в перечень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и осуществления оценки со..." w:history="1">
        <w:r w:rsidRPr="00E30B02">
          <w:rPr>
            <w:sz w:val="22"/>
            <w:szCs w:val="22"/>
          </w:rPr>
          <w:t>пункте 13</w:t>
        </w:r>
      </w:hyperlink>
      <w:r w:rsidRPr="00E30B02">
        <w:rPr>
          <w:sz w:val="22"/>
          <w:szCs w:val="22"/>
        </w:rPr>
        <w:t xml:space="preserve"> настоящего технического регламента.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outlineLvl w:val="1"/>
        <w:rPr>
          <w:sz w:val="22"/>
          <w:szCs w:val="22"/>
        </w:rPr>
      </w:pPr>
      <w:r w:rsidRPr="00E30B02">
        <w:rPr>
          <w:sz w:val="22"/>
          <w:szCs w:val="22"/>
        </w:rPr>
        <w:t>VII. Маркировка нефти единым знаком обращения продукции</w:t>
      </w:r>
    </w:p>
    <w:p w:rsidR="00D942BC" w:rsidRPr="00E30B02" w:rsidRDefault="00D942BC" w:rsidP="00E30B02">
      <w:pPr>
        <w:pStyle w:val="ConsPlusTitle"/>
        <w:spacing w:line="300" w:lineRule="atLeast"/>
        <w:jc w:val="center"/>
        <w:rPr>
          <w:sz w:val="22"/>
          <w:szCs w:val="22"/>
        </w:rPr>
      </w:pPr>
      <w:r w:rsidRPr="00E30B02">
        <w:rPr>
          <w:sz w:val="22"/>
          <w:szCs w:val="22"/>
        </w:rPr>
        <w:t>на рынке Союза</w:t>
      </w:r>
    </w:p>
    <w:p w:rsidR="00D942BC" w:rsidRPr="00E30B02" w:rsidRDefault="00D942BC" w:rsidP="00E30B02">
      <w:pPr>
        <w:pStyle w:val="ConsPlusNormal"/>
        <w:spacing w:line="300" w:lineRule="atLeast"/>
        <w:jc w:val="center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 xml:space="preserve">18. Нефть, соответствующая требованиям настоящего технического регламента, а также требованиям других технических регламентов Союза, действие которых на нее распространяется, и прошедшая процедуру оценки соответствия согласно </w:t>
      </w:r>
      <w:hyperlink w:anchor="Par87" w:tooltip="VI. Оценка соответствия нефти" w:history="1">
        <w:r w:rsidRPr="00E30B02">
          <w:rPr>
            <w:sz w:val="22"/>
            <w:szCs w:val="22"/>
          </w:rPr>
          <w:t>разделу VI</w:t>
        </w:r>
      </w:hyperlink>
      <w:r w:rsidRPr="00E30B02">
        <w:rPr>
          <w:sz w:val="22"/>
          <w:szCs w:val="22"/>
        </w:rPr>
        <w:t xml:space="preserve"> настоящего технического регламента, маркируется единым знаком обращения продукции на рынке Союза.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19. Маркировка единым знаком обращения продукции на рынке Союза осуществляется перед выпуском нефти в обращение на рынке Союза.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20. Единый знак обращения продукции на рынке Союза проставляется в паспорте.</w:t>
      </w:r>
    </w:p>
    <w:p w:rsidR="00D942BC" w:rsidRPr="00E30B02" w:rsidRDefault="00D942BC" w:rsidP="00E30B02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Normal"/>
        <w:spacing w:line="300" w:lineRule="atLeast"/>
        <w:jc w:val="right"/>
        <w:outlineLvl w:val="1"/>
        <w:rPr>
          <w:sz w:val="22"/>
          <w:szCs w:val="22"/>
        </w:rPr>
      </w:pPr>
      <w:r w:rsidRPr="00E30B02">
        <w:rPr>
          <w:sz w:val="22"/>
          <w:szCs w:val="22"/>
        </w:rPr>
        <w:t>Приложение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>к техническому регламенту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>Евразийского экономического союза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>"О безопасности нефти, подготовленной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>к транспортировке и (или) использованию"</w:t>
      </w:r>
    </w:p>
    <w:p w:rsidR="00D942BC" w:rsidRPr="00E30B02" w:rsidRDefault="00D942BC" w:rsidP="00E30B02">
      <w:pPr>
        <w:pStyle w:val="ConsPlusNormal"/>
        <w:spacing w:line="300" w:lineRule="atLeast"/>
        <w:jc w:val="right"/>
        <w:rPr>
          <w:sz w:val="22"/>
          <w:szCs w:val="22"/>
        </w:rPr>
      </w:pPr>
      <w:r w:rsidRPr="00E30B02">
        <w:rPr>
          <w:sz w:val="22"/>
          <w:szCs w:val="22"/>
        </w:rPr>
        <w:t>(ТР ЕАЭС 045/2017)</w:t>
      </w:r>
    </w:p>
    <w:p w:rsidR="00D942BC" w:rsidRPr="00E30B02" w:rsidRDefault="00D942BC" w:rsidP="00E30B02">
      <w:pPr>
        <w:pStyle w:val="ConsPlusNormal"/>
        <w:spacing w:line="300" w:lineRule="atLeast"/>
        <w:jc w:val="both"/>
        <w:rPr>
          <w:sz w:val="22"/>
          <w:szCs w:val="22"/>
        </w:rPr>
      </w:pPr>
    </w:p>
    <w:p w:rsidR="00D942BC" w:rsidRPr="00E30B02" w:rsidRDefault="00D942BC" w:rsidP="00E30B02">
      <w:pPr>
        <w:pStyle w:val="ConsPlusTitle"/>
        <w:spacing w:line="300" w:lineRule="atLeast"/>
        <w:jc w:val="center"/>
        <w:rPr>
          <w:sz w:val="22"/>
          <w:szCs w:val="22"/>
        </w:rPr>
      </w:pPr>
      <w:bookmarkStart w:id="3" w:name="Par115"/>
      <w:bookmarkEnd w:id="3"/>
      <w:r w:rsidRPr="00E30B02">
        <w:rPr>
          <w:sz w:val="22"/>
          <w:szCs w:val="22"/>
        </w:rPr>
        <w:t>ТРЕБОВАНИЯ К ПОКАЗАТЕЛЯМ НЕФТИ</w:t>
      </w:r>
    </w:p>
    <w:p w:rsidR="00D942BC" w:rsidRPr="00E30B02" w:rsidRDefault="00D942BC" w:rsidP="00E30B02">
      <w:pPr>
        <w:pStyle w:val="ConsPlusNormal"/>
        <w:spacing w:line="300" w:lineRule="atLeast"/>
        <w:jc w:val="both"/>
        <w:rPr>
          <w:sz w:val="22"/>
          <w:szCs w:val="22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2"/>
        <w:gridCol w:w="2027"/>
      </w:tblGrid>
      <w:tr w:rsidR="00D942BC" w:rsidRPr="00E30B02" w:rsidTr="00E30B02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>Нормативные значения</w:t>
            </w:r>
          </w:p>
        </w:tc>
      </w:tr>
      <w:tr w:rsidR="00D942BC" w:rsidRPr="00E30B02" w:rsidTr="00E30B02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D942BC" w:rsidRPr="00E30B02" w:rsidRDefault="00D942BC" w:rsidP="00E30B02">
            <w:pPr>
              <w:pStyle w:val="ConsPlusNormal"/>
              <w:spacing w:line="300" w:lineRule="atLeast"/>
            </w:pPr>
            <w:r w:rsidRPr="00E30B02">
              <w:t>Массовая доля сероводорода, млн</w:t>
            </w:r>
            <w:r w:rsidRPr="00E30B02">
              <w:rPr>
                <w:vertAlign w:val="superscript"/>
              </w:rPr>
              <w:t>-1</w:t>
            </w:r>
            <w:r w:rsidRPr="00E30B02">
              <w:t xml:space="preserve"> (ppm), не более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 xml:space="preserve">100 (20 </w:t>
            </w:r>
            <w:hyperlink w:anchor="Par133" w:tooltip="&lt;*&gt; При передаче нефти на транспортировку магистральным трубопроводом или переработку." w:history="1">
              <w:r w:rsidRPr="00E30B02">
                <w:t>&lt;*&gt;</w:t>
              </w:r>
            </w:hyperlink>
            <w:r w:rsidRPr="00E30B02">
              <w:t>)</w:t>
            </w:r>
          </w:p>
        </w:tc>
      </w:tr>
      <w:tr w:rsidR="00D942BC" w:rsidRPr="00E30B02" w:rsidTr="00E30B02">
        <w:trPr>
          <w:jc w:val="center"/>
        </w:trPr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</w:pPr>
            <w:r w:rsidRPr="00E30B02">
              <w:t>Массовая доля метил- и этилмеркаптанов в сумме, млн</w:t>
            </w:r>
            <w:r w:rsidRPr="00E30B02">
              <w:rPr>
                <w:vertAlign w:val="superscript"/>
              </w:rPr>
              <w:t>-1</w:t>
            </w:r>
            <w:r w:rsidRPr="00E30B02">
              <w:t xml:space="preserve"> (ppm), не более</w:t>
            </w:r>
          </w:p>
        </w:tc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 xml:space="preserve">100 (40 </w:t>
            </w:r>
            <w:hyperlink w:anchor="Par133" w:tooltip="&lt;*&gt; При передаче нефти на транспортировку магистральным трубопроводом или переработку." w:history="1">
              <w:r w:rsidRPr="00E30B02">
                <w:t>&lt;*&gt;</w:t>
              </w:r>
            </w:hyperlink>
            <w:r w:rsidRPr="00E30B02">
              <w:t>)</w:t>
            </w:r>
          </w:p>
        </w:tc>
      </w:tr>
      <w:tr w:rsidR="00D942BC" w:rsidRPr="00E30B02" w:rsidTr="00E30B02">
        <w:trPr>
          <w:jc w:val="center"/>
        </w:trPr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</w:pPr>
            <w:r w:rsidRPr="00E30B02">
              <w:t>Массовая доля воды, %, не более</w:t>
            </w:r>
          </w:p>
        </w:tc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 xml:space="preserve">1 (0,5 </w:t>
            </w:r>
            <w:hyperlink w:anchor="Par133" w:tooltip="&lt;*&gt; При передаче нефти на транспортировку магистральным трубопроводом или переработку." w:history="1">
              <w:r w:rsidRPr="00E30B02">
                <w:t>&lt;*&gt;</w:t>
              </w:r>
            </w:hyperlink>
            <w:r w:rsidRPr="00E30B02">
              <w:t>)</w:t>
            </w:r>
          </w:p>
        </w:tc>
      </w:tr>
      <w:tr w:rsidR="00D942BC" w:rsidRPr="00E30B02" w:rsidTr="00E30B02">
        <w:trPr>
          <w:jc w:val="center"/>
        </w:trPr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</w:pPr>
            <w:r w:rsidRPr="00E30B02">
              <w:t>Массовая концентрация хлористых солей, мг/дм</w:t>
            </w:r>
            <w:r w:rsidRPr="00E30B02">
              <w:rPr>
                <w:vertAlign w:val="superscript"/>
              </w:rPr>
              <w:t>3</w:t>
            </w:r>
            <w:r w:rsidRPr="00E30B02">
              <w:t>, не более</w:t>
            </w:r>
          </w:p>
        </w:tc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 xml:space="preserve">900 (100 </w:t>
            </w:r>
            <w:hyperlink w:anchor="Par133" w:tooltip="&lt;*&gt; При передаче нефти на транспортировку магистральным трубопроводом или переработку." w:history="1">
              <w:r w:rsidRPr="00E30B02">
                <w:t>&lt;*&gt;</w:t>
              </w:r>
            </w:hyperlink>
            <w:r w:rsidRPr="00E30B02">
              <w:t>)</w:t>
            </w:r>
          </w:p>
        </w:tc>
      </w:tr>
      <w:tr w:rsidR="00D942BC" w:rsidRPr="00E30B02" w:rsidTr="00E30B02">
        <w:trPr>
          <w:jc w:val="center"/>
        </w:trPr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</w:pPr>
            <w:r w:rsidRPr="00E30B02">
              <w:t>Давление насыщенных паров, кПа (мм рт. ст.), не более</w:t>
            </w:r>
          </w:p>
        </w:tc>
        <w:tc>
          <w:tcPr>
            <w:tcW w:w="0" w:type="auto"/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 xml:space="preserve">66,7 (500) </w:t>
            </w:r>
            <w:hyperlink w:anchor="Par134" w:tooltip="&lt;**&gt; Не определяется при температуре застывания нефти 10 °C и выше." w:history="1">
              <w:r w:rsidRPr="00E30B02">
                <w:t>&lt;**&gt;</w:t>
              </w:r>
            </w:hyperlink>
          </w:p>
        </w:tc>
      </w:tr>
      <w:tr w:rsidR="00D942BC" w:rsidRPr="00E30B02" w:rsidTr="00E30B0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942BC" w:rsidRPr="00E30B02" w:rsidRDefault="00D942BC" w:rsidP="00E30B02">
            <w:pPr>
              <w:pStyle w:val="ConsPlusNormal"/>
              <w:spacing w:line="300" w:lineRule="atLeast"/>
            </w:pPr>
            <w:r w:rsidRPr="00E30B02">
              <w:t>Массовая доля органических хлоридов во фракции, выкипающей до температуры 204 °C, млн</w:t>
            </w:r>
            <w:r w:rsidRPr="00E30B02">
              <w:rPr>
                <w:vertAlign w:val="superscript"/>
              </w:rPr>
              <w:t>-1</w:t>
            </w:r>
            <w:r w:rsidRPr="00E30B02">
              <w:t xml:space="preserve"> (ppm), не более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942BC" w:rsidRPr="00E30B02" w:rsidRDefault="00D942BC" w:rsidP="00E30B02">
            <w:pPr>
              <w:pStyle w:val="ConsPlusNormal"/>
              <w:spacing w:line="300" w:lineRule="atLeast"/>
              <w:jc w:val="center"/>
            </w:pPr>
            <w:r w:rsidRPr="00E30B02">
              <w:t>6</w:t>
            </w:r>
          </w:p>
        </w:tc>
      </w:tr>
    </w:tbl>
    <w:p w:rsidR="00D942BC" w:rsidRPr="00E30B02" w:rsidRDefault="00D942BC" w:rsidP="00E30B02">
      <w:pPr>
        <w:pStyle w:val="ConsPlusNormal"/>
        <w:spacing w:line="300" w:lineRule="atLeast"/>
        <w:ind w:firstLine="540"/>
        <w:jc w:val="both"/>
        <w:rPr>
          <w:sz w:val="22"/>
          <w:szCs w:val="22"/>
        </w:rPr>
      </w:pPr>
      <w:r w:rsidRPr="00E30B02">
        <w:rPr>
          <w:sz w:val="22"/>
          <w:szCs w:val="22"/>
        </w:rPr>
        <w:t>--------------------------------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</w:pPr>
      <w:bookmarkStart w:id="4" w:name="Par133"/>
      <w:bookmarkEnd w:id="4"/>
      <w:r w:rsidRPr="00E30B02">
        <w:t>&lt;*&gt; При передаче нефти на транспортировку магистральным трубопроводом или переработку.</w:t>
      </w:r>
    </w:p>
    <w:p w:rsidR="00D942BC" w:rsidRPr="00E30B02" w:rsidRDefault="00D942BC" w:rsidP="00E30B02">
      <w:pPr>
        <w:pStyle w:val="ConsPlusNormal"/>
        <w:spacing w:line="300" w:lineRule="atLeast"/>
        <w:ind w:firstLine="540"/>
        <w:jc w:val="both"/>
      </w:pPr>
      <w:bookmarkStart w:id="5" w:name="Par134"/>
      <w:bookmarkEnd w:id="5"/>
      <w:r w:rsidRPr="00E30B02">
        <w:t>&lt;**&gt; Не определяется при температуре застывания нефти 10 °C и выше.</w:t>
      </w:r>
    </w:p>
    <w:sectPr w:rsidR="00D942BC" w:rsidRPr="00E30B02" w:rsidSect="00E30B02">
      <w:pgSz w:w="11906" w:h="16838"/>
      <w:pgMar w:top="851" w:right="851" w:bottom="90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2BC" w:rsidRDefault="00D942BC">
      <w:r>
        <w:separator/>
      </w:r>
    </w:p>
  </w:endnote>
  <w:endnote w:type="continuationSeparator" w:id="0">
    <w:p w:rsidR="00D942BC" w:rsidRDefault="00D94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2BC" w:rsidRDefault="00D942BC">
      <w:r>
        <w:separator/>
      </w:r>
    </w:p>
  </w:footnote>
  <w:footnote w:type="continuationSeparator" w:id="0">
    <w:p w:rsidR="00D942BC" w:rsidRDefault="00D942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6A3"/>
    <w:rsid w:val="00072D1C"/>
    <w:rsid w:val="00113FD8"/>
    <w:rsid w:val="003F588B"/>
    <w:rsid w:val="00476A3D"/>
    <w:rsid w:val="00B526A3"/>
    <w:rsid w:val="00D942BC"/>
    <w:rsid w:val="00E3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3F5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57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F5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571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1775</Words>
  <Characters>10120</Characters>
  <Application>Microsoft Office Outlook</Application>
  <DocSecurity>0</DocSecurity>
  <Lines>0</Lines>
  <Paragraphs>0</Paragraphs>
  <ScaleCrop>false</ScaleCrop>
  <Company>КонсультантПлюс Версия 4016.00.49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Евразийской экономической комиссии от 20.12.2017 N 89"О техническом регламенте Евразийского экономического союза "О безопасности нефти, подготовленной к транспортировке и (или) использованию"(вместе с "ТР ЕАЭС 045/2017. Технический регламен</dc:title>
  <dc:subject/>
  <dc:creator>Информ-аналит отдел</dc:creator>
  <cp:keywords/>
  <dc:description/>
  <cp:lastModifiedBy>Информ-аналит отдел</cp:lastModifiedBy>
  <cp:revision>2</cp:revision>
  <dcterms:created xsi:type="dcterms:W3CDTF">2017-12-29T06:56:00Z</dcterms:created>
  <dcterms:modified xsi:type="dcterms:W3CDTF">2017-12-29T06:56:00Z</dcterms:modified>
</cp:coreProperties>
</file>